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15058843"/>
      <w:bookmarkStart w:id="1" w:name="_Toc246996898"/>
      <w:bookmarkStart w:id="2" w:name="_Toc461631222"/>
      <w:bookmarkStart w:id="3" w:name="_Toc324404811"/>
      <w:bookmarkStart w:id="4" w:name="_Toc247085669"/>
      <w:bookmarkStart w:id="5" w:name="_Toc506107265"/>
      <w:bookmarkStart w:id="6" w:name="_Toc296602400"/>
      <w:bookmarkStart w:id="7" w:name="OLE_LINK4"/>
      <w:bookmarkStart w:id="8" w:name="OLE_LINK5"/>
      <w:bookmarkStart w:id="9" w:name="OLE_LINK3"/>
      <w:bookmarkStart w:id="10" w:name="OLE_LINK2"/>
      <w:bookmarkStart w:id="11" w:name="OLE_LINK1"/>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兴天矿业室外雾炮基础建设项目（二次）</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color w:val="auto"/>
          <w:highlight w:val="none"/>
        </w:rPr>
      </w:pPr>
      <w:r>
        <w:rPr>
          <w:rFonts w:hint="eastAsia" w:ascii="宋体" w:hAnsi="宋体" w:eastAsia="宋体" w:cs="宋体"/>
          <w:color w:val="auto"/>
          <w:highlight w:val="none"/>
        </w:rPr>
        <w:t>项目编号：HXJY1110001043410001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0499"/>
      <w:bookmarkStart w:id="13" w:name="_Toc32059"/>
      <w:bookmarkStart w:id="14" w:name="_Toc22225"/>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20AF76B">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p>
    <w:p w14:paraId="362BAB1C">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1DC6623">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52045511"/>
      <w:bookmarkStart w:id="18" w:name="_Toc152042287"/>
      <w:bookmarkStart w:id="19"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兴天矿业室外雾炮基础建设项目（二次）</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91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8803320"/>
      <w:bookmarkStart w:id="21" w:name="_Toc7325"/>
      <w:bookmarkStart w:id="22" w:name="_Toc12261"/>
      <w:bookmarkStart w:id="23" w:name="_Toc21980"/>
      <w:bookmarkStart w:id="24" w:name="_Toc15058844"/>
      <w:bookmarkStart w:id="25" w:name="_Toc35424883"/>
      <w:bookmarkStart w:id="26" w:name="_Toc35425050"/>
      <w:bookmarkStart w:id="27" w:name="_Toc144974495"/>
      <w:bookmarkStart w:id="28" w:name="_Toc324404813"/>
      <w:bookmarkStart w:id="29" w:name="_Toc506107267"/>
      <w:bookmarkStart w:id="30" w:name="_Toc179632544"/>
      <w:bookmarkStart w:id="31" w:name="_Toc247085687"/>
      <w:bookmarkStart w:id="32" w:name="_Toc246996916"/>
      <w:bookmarkStart w:id="33" w:name="_Toc152042303"/>
      <w:bookmarkStart w:id="34" w:name="_Toc246996173"/>
      <w:bookmarkStart w:id="35" w:name="_Toc152045527"/>
      <w:r>
        <w:rPr>
          <w:rFonts w:hint="eastAsia"/>
          <w:bCs/>
          <w:color w:val="auto"/>
          <w:szCs w:val="32"/>
          <w:highlight w:val="none"/>
          <w:lang w:eastAsia="zh-CN"/>
        </w:rPr>
        <w:t>兴天矿业室外雾炮基础建设项目（二次）</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兴天矿业室外雾炮基础建设项目（二次）</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HXJY1110001043410001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4939EC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1、投标人要求：须具备建设行政主管部门颁发的建筑工程施工总承包叁级（或以上）资质或市政公用工程施工总承包叁级（或以上）资质；</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2、项目经理（建造师）要求：具有注册在投标单位的建筑工程（或市政公用工程）专业二级（或以上）注册建造师资格，且具备有效的安全生产考核合格(B类)证书。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8.4万元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招标人提供的全套设计施工图纸及工程量清单中的全部内容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24</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29</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9时</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29</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9时</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建设内容为</w:t>
            </w:r>
            <w:r>
              <w:rPr>
                <w:rFonts w:hint="eastAsia" w:ascii="宋体" w:hAnsi="宋体" w:eastAsia="宋体" w:cs="宋体"/>
                <w:bCs/>
                <w:color w:val="auto"/>
                <w:kern w:val="0"/>
                <w:sz w:val="21"/>
                <w:szCs w:val="21"/>
                <w:highlight w:val="none"/>
                <w:lang w:val="en-US" w:eastAsia="zh-CN" w:bidi="ar"/>
              </w:rPr>
              <w:t>雾炮基础建设</w:t>
            </w:r>
            <w:r>
              <w:rPr>
                <w:rFonts w:hint="eastAsia" w:ascii="宋体"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具体内容详见施工图纸及工程量清单。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8.4万元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23C44F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投标保证金的金额：</w:t>
            </w:r>
            <w:r>
              <w:rPr>
                <w:rFonts w:hint="eastAsia" w:ascii="宋体" w:hAnsi="宋体" w:cs="宋体"/>
                <w:color w:val="auto"/>
                <w:kern w:val="2"/>
                <w:sz w:val="21"/>
                <w:szCs w:val="21"/>
                <w:highlight w:val="none"/>
                <w:lang w:val="en-US" w:eastAsia="zh-CN" w:bidi="ar"/>
              </w:rPr>
              <w:t>0.1</w:t>
            </w:r>
            <w:r>
              <w:rPr>
                <w:rFonts w:hint="eastAsia" w:ascii="宋体" w:hAnsi="宋体" w:eastAsia="宋体" w:cs="宋体"/>
                <w:color w:val="auto"/>
                <w:kern w:val="2"/>
                <w:sz w:val="21"/>
                <w:szCs w:val="21"/>
                <w:highlight w:val="none"/>
                <w:lang w:val="en-US" w:eastAsia="zh-CN" w:bidi="ar"/>
              </w:rPr>
              <w:t>万元</w:t>
            </w:r>
            <w:r>
              <w:rPr>
                <w:rFonts w:hint="eastAsia" w:ascii="宋体" w:hAnsi="宋体" w:cs="宋体"/>
                <w:color w:val="auto"/>
                <w:kern w:val="2"/>
                <w:sz w:val="21"/>
                <w:szCs w:val="21"/>
                <w:highlight w:val="none"/>
                <w:lang w:val="en-US" w:eastAsia="zh-CN" w:bidi="ar"/>
              </w:rPr>
              <w:t>；</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0E66B2C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B6ECF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1933588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w:t>
            </w:r>
          </w:p>
          <w:p w14:paraId="48BE99C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4009280095或者网站首页在线客服。投标人自行承担因未按要求获取招标文件导致无法上传电子投标文件的风险。</w:t>
            </w:r>
          </w:p>
          <w:p w14:paraId="37C36B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w:t>
            </w:r>
            <w:r>
              <w:rPr>
                <w:rFonts w:hint="eastAsia" w:ascii="宋体" w:hAnsi="宋体" w:cs="宋体"/>
                <w:color w:val="auto"/>
                <w:kern w:val="2"/>
                <w:sz w:val="21"/>
                <w:szCs w:val="21"/>
                <w:highlight w:val="none"/>
                <w:lang w:val="en-US" w:eastAsia="zh-CN" w:bidi="ar"/>
              </w:rPr>
              <w:t>管理</w:t>
            </w:r>
            <w:r>
              <w:rPr>
                <w:rFonts w:hint="eastAsia" w:ascii="宋体" w:hAnsi="宋体" w:eastAsia="宋体" w:cs="宋体"/>
                <w:color w:val="auto"/>
                <w:kern w:val="2"/>
                <w:sz w:val="21"/>
                <w:szCs w:val="21"/>
                <w:highlight w:val="none"/>
                <w:lang w:val="en-US" w:eastAsia="zh-CN" w:bidi="ar"/>
              </w:rPr>
              <w:t>有限公司不见面开标系统参与网上开标（网址：http://js.etrading.cn/EpointBidOpening/bidopeninghallaction/hall/login）。</w:t>
            </w:r>
          </w:p>
          <w:p w14:paraId="3A70EB4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5C9F798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24</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滁州市兴天矿业有限公司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天长市广陵路南侧平安路东侧金融大楼B-17</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cs="宋体"/>
                <w:color w:val="auto"/>
                <w:kern w:val="0"/>
                <w:sz w:val="21"/>
                <w:szCs w:val="21"/>
                <w:highlight w:val="none"/>
                <w:lang w:val="en-US" w:eastAsia="zh-CN" w:bidi="ar"/>
              </w:rPr>
              <w:t>李超</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bookmarkStart w:id="1082" w:name="_GoBack"/>
            <w:r>
              <w:rPr>
                <w:rFonts w:hint="eastAsia" w:ascii="宋体" w:hAnsi="宋体" w:cs="宋体"/>
                <w:color w:val="auto"/>
                <w:kern w:val="0"/>
                <w:sz w:val="21"/>
                <w:szCs w:val="21"/>
                <w:highlight w:val="none"/>
                <w:lang w:val="en-US" w:eastAsia="zh-CN" w:bidi="ar"/>
              </w:rPr>
              <w:t>15</w:t>
            </w:r>
            <w:bookmarkEnd w:id="1082"/>
            <w:r>
              <w:rPr>
                <w:rFonts w:hint="eastAsia" w:ascii="宋体" w:hAnsi="宋体" w:cs="宋体"/>
                <w:color w:val="auto"/>
                <w:kern w:val="0"/>
                <w:sz w:val="21"/>
                <w:szCs w:val="21"/>
                <w:highlight w:val="none"/>
                <w:lang w:val="en-US" w:eastAsia="zh-CN" w:bidi="ar"/>
              </w:rPr>
              <w:t>056501345</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投标公共服务平台（http://www.cebpubservice.com/）、安徽省招标投标信息网（http://www.ahtba.org.cn/）、滁州市城投工程咨询管理有限公司（https://www.czctgczx.com/）、滁州市兴滁矿业投资集团有限公司（http://www.xckytz.com/）</w:t>
            </w:r>
            <w:r>
              <w:rPr>
                <w:rFonts w:hint="eastAsia" w:ascii="宋体" w:hAnsi="宋体" w:eastAsia="宋体" w:cs="宋体"/>
                <w:color w:val="auto"/>
                <w:kern w:val="2"/>
                <w:sz w:val="21"/>
                <w:szCs w:val="21"/>
                <w:highlight w:val="none"/>
                <w:lang w:val="en-US" w:eastAsia="zh-CN" w:bidi="ar"/>
              </w:rPr>
              <w:t>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8980"/>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5058845"/>
      <w:bookmarkStart w:id="41" w:name="_Toc179632545"/>
      <w:bookmarkStart w:id="42" w:name="_Toc152045528"/>
      <w:bookmarkStart w:id="43" w:name="_Toc506107268"/>
      <w:bookmarkStart w:id="44" w:name="_Toc35425051"/>
      <w:bookmarkStart w:id="45" w:name="_Toc144974496"/>
      <w:bookmarkStart w:id="46" w:name="_Toc246996174"/>
      <w:bookmarkStart w:id="47" w:name="_Toc35424884"/>
      <w:bookmarkStart w:id="48" w:name="_Toc246996917"/>
      <w:bookmarkStart w:id="49" w:name="_Toc152042304"/>
      <w:bookmarkStart w:id="50" w:name="_Toc324404814"/>
      <w:bookmarkStart w:id="51" w:name="_Toc247085688"/>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506107269"/>
            <w:bookmarkStart w:id="53" w:name="_Toc324404815"/>
            <w:bookmarkStart w:id="54" w:name="_Toc152045529"/>
            <w:bookmarkStart w:id="55" w:name="_Toc152042305"/>
            <w:bookmarkStart w:id="56" w:name="_Toc246996175"/>
            <w:bookmarkStart w:id="57" w:name="_Toc246996918"/>
            <w:bookmarkStart w:id="58" w:name="_Toc179632546"/>
            <w:bookmarkStart w:id="59" w:name="_Toc247085689"/>
            <w:bookmarkStart w:id="60"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自接招标人通知之日起不高于</w:t>
            </w:r>
            <w:r>
              <w:rPr>
                <w:rFonts w:hint="eastAsia" w:ascii="宋体" w:hAnsi="宋体" w:cs="宋体"/>
                <w:b/>
                <w:color w:val="auto"/>
                <w:sz w:val="21"/>
                <w:szCs w:val="21"/>
                <w:highlight w:val="none"/>
                <w:u w:val="single"/>
                <w:lang w:val="en-US" w:eastAsia="zh-CN"/>
              </w:rPr>
              <w:t xml:space="preserve"> 45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日历天完工。</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26</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日17时</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以澄清公告形式在滁州市兴滁矿业投资集团有限公司（http://www.xckytz.com/）</w:t>
            </w:r>
            <w:r>
              <w:rPr>
                <w:rFonts w:hint="eastAsia" w:ascii="宋体" w:hAnsi="宋体" w:cs="宋体"/>
                <w:color w:val="auto"/>
                <w:szCs w:val="21"/>
                <w:highlight w:val="none"/>
                <w:lang w:eastAsia="zh-CN"/>
              </w:rPr>
              <w:t>、</w:t>
            </w:r>
            <w:r>
              <w:rPr>
                <w:rFonts w:hint="eastAsia" w:ascii="宋体" w:hAnsi="宋体" w:cs="宋体"/>
                <w:color w:val="auto"/>
                <w:szCs w:val="21"/>
                <w:highlight w:val="none"/>
              </w:rPr>
              <w:t>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83467.64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10000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9时</w:t>
            </w:r>
            <w:r>
              <w:rPr>
                <w:rFonts w:hint="eastAsia" w:ascii="宋体" w:hAnsi="宋体" w:eastAsia="宋体" w:cs="宋体"/>
                <w:color w:val="auto"/>
                <w:sz w:val="21"/>
                <w:szCs w:val="21"/>
                <w:highlight w:val="none"/>
                <w:lang w:val="en-US" w:eastAsia="zh-CN"/>
              </w:rPr>
              <w:t>00分（北京时间）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color="000000"/>
                <w:lang w:val="en-US" w:eastAsia="zh-CN" w:bidi="ar"/>
              </w:rPr>
              <w:t>组建：</w:t>
            </w:r>
            <w:r>
              <w:rPr>
                <w:rFonts w:hint="eastAsia" w:ascii="宋体" w:hAnsi="宋体" w:cs="宋体"/>
                <w:color w:val="auto"/>
                <w:kern w:val="2"/>
                <w:sz w:val="21"/>
                <w:szCs w:val="21"/>
                <w:highlight w:val="none"/>
                <w:u w:val="single" w:color="auto"/>
                <w:lang w:val="en-US" w:eastAsia="zh-CN" w:bidi="ar"/>
              </w:rPr>
              <w:t>由招标人依法组建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lang w:val="en-US" w:eastAsia="zh-CN"/>
              </w:rPr>
              <w:t>是否要求交纳履约担保：不要求。</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b/>
                <w:bCs/>
                <w:color w:val="auto"/>
                <w:sz w:val="21"/>
                <w:szCs w:val="21"/>
                <w:highlight w:val="none"/>
                <w:lang w:val="en-US" w:eastAsia="zh-CN"/>
              </w:rPr>
              <w:t>一次招标专家评审费1160元</w:t>
            </w:r>
            <w:r>
              <w:rPr>
                <w:rFonts w:hint="eastAsia" w:ascii="宋体" w:hAnsi="宋体" w:cs="宋体"/>
                <w:color w:val="auto"/>
                <w:sz w:val="21"/>
                <w:szCs w:val="21"/>
                <w:highlight w:val="none"/>
                <w:lang w:val="en-US" w:eastAsia="zh-CN"/>
              </w:rPr>
              <w:t>，二次招标专家评审费以实际发生为准。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D3F54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1D470E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98CE0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3、承包人用于本合同工程的各类装备的提供、运输、维护、拆卸、拼装等支付的费用，已包括在工程量清单的单价与总价之中。</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color w:val="auto"/>
                <w:sz w:val="21"/>
                <w:szCs w:val="21"/>
                <w:highlight w:val="none"/>
              </w:rPr>
              <w:t>4、本项目施工现场涉及的水电费用，由承包人承担，</w:t>
            </w:r>
            <w:r>
              <w:rPr>
                <w:rFonts w:hint="eastAsia"/>
                <w:b w:val="0"/>
                <w:bCs w:val="0"/>
                <w:color w:val="auto"/>
                <w:sz w:val="21"/>
                <w:szCs w:val="21"/>
                <w:highlight w:val="none"/>
              </w:rPr>
              <w:t>含在响应报价中</w:t>
            </w:r>
            <w:r>
              <w:rPr>
                <w:rFonts w:hint="eastAsia"/>
                <w:b w:val="0"/>
                <w:bCs w:val="0"/>
                <w:color w:val="auto"/>
                <w:sz w:val="21"/>
                <w:szCs w:val="21"/>
                <w:highlight w:val="none"/>
                <w:lang w:val="en-US" w:eastAsia="zh-CN"/>
              </w:rPr>
              <w:t>。</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5053"/>
      <w:bookmarkStart w:id="62" w:name="_Toc15058846"/>
      <w:bookmarkStart w:id="63" w:name="_Toc35424887"/>
      <w:bookmarkStart w:id="64" w:name="_Toc78803322"/>
      <w:bookmarkStart w:id="65" w:name="_Toc5813"/>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7085690"/>
      <w:bookmarkStart w:id="67" w:name="_Toc144974498"/>
      <w:bookmarkStart w:id="68" w:name="_Toc152045530"/>
      <w:bookmarkStart w:id="69" w:name="_Toc35425054"/>
      <w:bookmarkStart w:id="70" w:name="_Toc152042306"/>
      <w:bookmarkStart w:id="71" w:name="_Toc246996176"/>
      <w:bookmarkStart w:id="72" w:name="_Toc506107270"/>
      <w:bookmarkStart w:id="73" w:name="_Toc4678"/>
      <w:bookmarkStart w:id="74" w:name="_Toc246996919"/>
      <w:bookmarkStart w:id="75" w:name="_Toc296602421"/>
      <w:bookmarkStart w:id="76" w:name="_Toc15058847"/>
      <w:bookmarkStart w:id="77" w:name="_Toc35424888"/>
      <w:bookmarkStart w:id="78" w:name="_Toc78803323"/>
      <w:bookmarkStart w:id="79" w:name="_Toc324404816"/>
      <w:bookmarkStart w:id="80" w:name="_Toc179632547"/>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46996920"/>
      <w:bookmarkStart w:id="82" w:name="_Toc15058848"/>
      <w:bookmarkStart w:id="83" w:name="_Toc78803324"/>
      <w:bookmarkStart w:id="84" w:name="_Toc35425055"/>
      <w:bookmarkStart w:id="85" w:name="_Toc152045531"/>
      <w:bookmarkStart w:id="86" w:name="_Toc152042307"/>
      <w:bookmarkStart w:id="87" w:name="_Toc246996177"/>
      <w:bookmarkStart w:id="88" w:name="_Toc7142"/>
      <w:bookmarkStart w:id="89" w:name="_Toc247085691"/>
      <w:bookmarkStart w:id="90" w:name="_Toc506107271"/>
      <w:bookmarkStart w:id="91" w:name="_Toc144974499"/>
      <w:bookmarkStart w:id="92" w:name="_Toc179632548"/>
      <w:bookmarkStart w:id="93" w:name="_Toc296602422"/>
      <w:bookmarkStart w:id="94" w:name="_Toc324404817"/>
      <w:bookmarkStart w:id="95" w:name="_Toc35424889"/>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152045532"/>
      <w:bookmarkStart w:id="97" w:name="_Toc35424890"/>
      <w:bookmarkStart w:id="98" w:name="_Toc246996178"/>
      <w:bookmarkStart w:id="99" w:name="_Toc144974500"/>
      <w:bookmarkStart w:id="100" w:name="_Toc246996921"/>
      <w:bookmarkStart w:id="101" w:name="_Toc78803325"/>
      <w:bookmarkStart w:id="102" w:name="_Toc296602423"/>
      <w:bookmarkStart w:id="103" w:name="_Toc506107272"/>
      <w:bookmarkStart w:id="104" w:name="_Toc35425056"/>
      <w:bookmarkStart w:id="105" w:name="_Toc247085692"/>
      <w:bookmarkStart w:id="106" w:name="_Toc152042308"/>
      <w:bookmarkStart w:id="107" w:name="_Toc15058849"/>
      <w:bookmarkStart w:id="108" w:name="_Toc179632549"/>
      <w:bookmarkStart w:id="109" w:name="_Toc324404818"/>
      <w:bookmarkStart w:id="110" w:name="_Toc6330"/>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35424891"/>
      <w:bookmarkStart w:id="112" w:name="_Toc152042310"/>
      <w:bookmarkStart w:id="113" w:name="_Toc35425057"/>
      <w:bookmarkStart w:id="114" w:name="_Toc246996179"/>
      <w:bookmarkStart w:id="115" w:name="_Toc247085693"/>
      <w:bookmarkStart w:id="116" w:name="_Toc152045534"/>
      <w:bookmarkStart w:id="117" w:name="_Toc26897"/>
      <w:bookmarkStart w:id="118" w:name="_Toc296602424"/>
      <w:bookmarkStart w:id="119" w:name="_Toc179632551"/>
      <w:bookmarkStart w:id="120" w:name="_Toc15058850"/>
      <w:bookmarkStart w:id="121" w:name="_Toc324404819"/>
      <w:bookmarkStart w:id="122" w:name="_Toc144974502"/>
      <w:bookmarkStart w:id="123" w:name="_Toc246996922"/>
      <w:bookmarkStart w:id="124" w:name="_Toc506107273"/>
      <w:bookmarkStart w:id="125" w:name="_Toc78803326"/>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506107274"/>
      <w:bookmarkStart w:id="127" w:name="_Toc78803327"/>
      <w:bookmarkStart w:id="128" w:name="_Toc247085694"/>
      <w:bookmarkStart w:id="129" w:name="_Toc246996923"/>
      <w:bookmarkStart w:id="130" w:name="_Toc35425058"/>
      <w:bookmarkStart w:id="131" w:name="_Toc10179"/>
      <w:bookmarkStart w:id="132" w:name="_Toc179632552"/>
      <w:bookmarkStart w:id="133" w:name="_Toc324404820"/>
      <w:bookmarkStart w:id="134" w:name="_Toc152042311"/>
      <w:bookmarkStart w:id="135" w:name="_Toc15058851"/>
      <w:bookmarkStart w:id="136" w:name="_Toc35424892"/>
      <w:bookmarkStart w:id="137" w:name="_Toc144974503"/>
      <w:bookmarkStart w:id="138" w:name="_Toc296602425"/>
      <w:bookmarkStart w:id="139" w:name="_Toc152045535"/>
      <w:bookmarkStart w:id="140" w:name="_Toc246996180"/>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4092"/>
      <w:bookmarkStart w:id="142" w:name="_Toc296602426"/>
      <w:bookmarkStart w:id="143" w:name="_Toc179632553"/>
      <w:bookmarkStart w:id="144" w:name="_Toc152042312"/>
      <w:bookmarkStart w:id="145" w:name="_Toc324404821"/>
      <w:bookmarkStart w:id="146" w:name="_Toc144974504"/>
      <w:bookmarkStart w:id="147" w:name="_Toc35424893"/>
      <w:bookmarkStart w:id="148" w:name="_Toc247085695"/>
      <w:bookmarkStart w:id="149" w:name="_Toc35425059"/>
      <w:bookmarkStart w:id="150" w:name="_Toc15058852"/>
      <w:bookmarkStart w:id="151" w:name="_Toc246996181"/>
      <w:bookmarkStart w:id="152" w:name="_Toc152045536"/>
      <w:bookmarkStart w:id="153" w:name="_Toc78803328"/>
      <w:bookmarkStart w:id="154" w:name="_Toc506107275"/>
      <w:bookmarkStart w:id="155" w:name="_Toc246996924"/>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78803329"/>
      <w:bookmarkStart w:id="158" w:name="_Toc247085696"/>
      <w:bookmarkStart w:id="159" w:name="_Toc179632554"/>
      <w:bookmarkStart w:id="160" w:name="_Toc152042313"/>
      <w:bookmarkStart w:id="161" w:name="_Toc35425060"/>
      <w:bookmarkStart w:id="162" w:name="_Toc15058853"/>
      <w:bookmarkStart w:id="163" w:name="_Toc35424894"/>
      <w:bookmarkStart w:id="164" w:name="_Toc152045537"/>
      <w:bookmarkStart w:id="165" w:name="_Toc296602427"/>
      <w:bookmarkStart w:id="166" w:name="_Toc246996182"/>
      <w:bookmarkStart w:id="167" w:name="_Toc246996925"/>
      <w:bookmarkStart w:id="168" w:name="_Toc324404822"/>
      <w:bookmarkStart w:id="169" w:name="_Toc4119"/>
      <w:bookmarkStart w:id="170" w:name="_Toc506107276"/>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79632555"/>
      <w:bookmarkStart w:id="172" w:name="_Toc246996183"/>
      <w:bookmarkStart w:id="173" w:name="_Toc152045538"/>
      <w:bookmarkStart w:id="174" w:name="_Toc152042314"/>
      <w:bookmarkStart w:id="175" w:name="_Toc246996926"/>
      <w:bookmarkStart w:id="176" w:name="_Toc247085697"/>
      <w:bookmarkStart w:id="177" w:name="_Toc144974506"/>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5424895"/>
      <w:bookmarkStart w:id="179" w:name="_Toc35425061"/>
      <w:bookmarkStart w:id="180" w:name="_Toc324404823"/>
      <w:bookmarkStart w:id="181" w:name="_Toc296602428"/>
      <w:bookmarkStart w:id="182" w:name="_Toc78803330"/>
      <w:bookmarkStart w:id="183" w:name="_Toc506107277"/>
      <w:bookmarkStart w:id="184" w:name="_Toc15058854"/>
      <w:bookmarkStart w:id="185" w:name="_Toc1340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247592876"/>
      <w:bookmarkStart w:id="187" w:name="_Toc35424896"/>
      <w:bookmarkStart w:id="188" w:name="_Toc152042315"/>
      <w:bookmarkStart w:id="189" w:name="_Toc296602429"/>
      <w:bookmarkStart w:id="190" w:name="_Toc324404824"/>
      <w:bookmarkStart w:id="191" w:name="_Toc506107278"/>
      <w:bookmarkStart w:id="192" w:name="_Toc78803331"/>
      <w:bookmarkStart w:id="193" w:name="_Toc247513962"/>
      <w:bookmarkStart w:id="194" w:name="_Toc247527563"/>
      <w:bookmarkStart w:id="195" w:name="_Toc144974507"/>
      <w:bookmarkStart w:id="196" w:name="_Toc11493"/>
      <w:bookmarkStart w:id="197" w:name="_Toc35425062"/>
      <w:bookmarkStart w:id="198" w:name="_Toc15058855"/>
      <w:bookmarkStart w:id="199" w:name="_Toc152045539"/>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2042316"/>
      <w:bookmarkStart w:id="201" w:name="_Toc296602430"/>
      <w:bookmarkStart w:id="202" w:name="_Toc15058856"/>
      <w:bookmarkStart w:id="203" w:name="_Toc35425063"/>
      <w:bookmarkStart w:id="204" w:name="_Toc506107279"/>
      <w:bookmarkStart w:id="205" w:name="_Toc152045540"/>
      <w:bookmarkStart w:id="206" w:name="_Toc144974508"/>
      <w:bookmarkStart w:id="207" w:name="_Toc78803332"/>
      <w:bookmarkStart w:id="208" w:name="_Toc22954"/>
      <w:bookmarkStart w:id="209" w:name="_Toc247513963"/>
      <w:bookmarkStart w:id="210" w:name="_Toc247592877"/>
      <w:bookmarkStart w:id="211" w:name="_Toc324404825"/>
      <w:bookmarkStart w:id="212" w:name="_Toc35424897"/>
      <w:bookmarkStart w:id="213" w:name="_Toc247527564"/>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15058857"/>
      <w:bookmarkStart w:id="215" w:name="_Toc506107280"/>
      <w:bookmarkStart w:id="216" w:name="_Toc296602431"/>
      <w:bookmarkStart w:id="217" w:name="_Toc324404826"/>
      <w:bookmarkStart w:id="218" w:name="_Toc60061444"/>
      <w:bookmarkStart w:id="219" w:name="_Toc95223347"/>
      <w:bookmarkStart w:id="220" w:name="_Toc83301699"/>
      <w:bookmarkStart w:id="221" w:name="_Toc4012"/>
      <w:bookmarkStart w:id="222" w:name="_Toc246996930"/>
      <w:bookmarkStart w:id="223" w:name="_Toc144974510"/>
      <w:bookmarkStart w:id="224" w:name="_Toc152045542"/>
      <w:bookmarkStart w:id="225" w:name="_Toc35424899"/>
      <w:bookmarkStart w:id="226" w:name="_Toc179632560"/>
      <w:bookmarkStart w:id="227" w:name="_Toc246996187"/>
      <w:bookmarkStart w:id="228" w:name="_Toc78803334"/>
      <w:bookmarkStart w:id="229" w:name="_Toc152042318"/>
      <w:bookmarkStart w:id="230" w:name="_Toc15058858"/>
      <w:bookmarkStart w:id="231" w:name="_Toc506107281"/>
      <w:bookmarkStart w:id="232" w:name="_Toc247085701"/>
      <w:bookmarkStart w:id="233" w:name="_Toc35425065"/>
      <w:bookmarkStart w:id="234" w:name="_Toc324404827"/>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95223348"/>
      <w:bookmarkStart w:id="236" w:name="_Toc60061445"/>
      <w:bookmarkStart w:id="237" w:name="_Toc83301700"/>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52042319"/>
      <w:bookmarkStart w:id="239" w:name="_Toc506107282"/>
      <w:bookmarkStart w:id="240" w:name="_Toc179632561"/>
      <w:bookmarkStart w:id="241" w:name="_Toc15058859"/>
      <w:bookmarkStart w:id="242" w:name="_Toc13213"/>
      <w:bookmarkStart w:id="243" w:name="_Toc246996188"/>
      <w:bookmarkStart w:id="244" w:name="_Toc247085702"/>
      <w:bookmarkStart w:id="245" w:name="_Toc78803335"/>
      <w:bookmarkStart w:id="246" w:name="_Toc35424900"/>
      <w:bookmarkStart w:id="247" w:name="_Toc35425066"/>
      <w:bookmarkStart w:id="248" w:name="_Toc144974511"/>
      <w:bookmarkStart w:id="249" w:name="_Toc152045543"/>
      <w:bookmarkStart w:id="250" w:name="_Toc324404828"/>
      <w:bookmarkStart w:id="251" w:name="_Toc246996931"/>
      <w:bookmarkStart w:id="252" w:name="_Toc296602433"/>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189"/>
      <w:bookmarkStart w:id="254" w:name="_Toc179632562"/>
      <w:bookmarkStart w:id="255" w:name="_Toc35424901"/>
      <w:bookmarkStart w:id="256" w:name="_Toc15058860"/>
      <w:bookmarkStart w:id="257" w:name="_Toc152042320"/>
      <w:bookmarkStart w:id="258" w:name="_Toc246996932"/>
      <w:bookmarkStart w:id="259" w:name="_Toc152045544"/>
      <w:bookmarkStart w:id="260" w:name="_Toc506107283"/>
      <w:bookmarkStart w:id="261" w:name="_Toc78803336"/>
      <w:bookmarkStart w:id="262" w:name="_Toc324404829"/>
      <w:bookmarkStart w:id="263" w:name="_Toc32239"/>
      <w:bookmarkStart w:id="264" w:name="_Toc296602434"/>
      <w:bookmarkStart w:id="265" w:name="_Toc35425067"/>
      <w:bookmarkStart w:id="266" w:name="_Toc144974512"/>
      <w:bookmarkStart w:id="267" w:name="_Toc247085703"/>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网上留言或书面形式提出。招标人将在滁州市兴滁矿业投资集团有限公司（http://www.xckytz.com/）</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506107284"/>
      <w:bookmarkStart w:id="269" w:name="_Toc246996933"/>
      <w:bookmarkStart w:id="270" w:name="_Toc152042321"/>
      <w:bookmarkStart w:id="271" w:name="_Toc15058861"/>
      <w:bookmarkStart w:id="272" w:name="_Toc179632563"/>
      <w:bookmarkStart w:id="273" w:name="_Toc78803337"/>
      <w:bookmarkStart w:id="274" w:name="_Toc24633"/>
      <w:bookmarkStart w:id="275" w:name="_Toc246996190"/>
      <w:bookmarkStart w:id="276" w:name="_Toc35424902"/>
      <w:bookmarkStart w:id="277" w:name="_Toc247085704"/>
      <w:bookmarkStart w:id="278" w:name="_Toc152045545"/>
      <w:bookmarkStart w:id="279" w:name="_Toc35425068"/>
      <w:bookmarkStart w:id="280" w:name="_Toc296602435"/>
      <w:bookmarkStart w:id="281" w:name="_Toc324404830"/>
      <w:bookmarkStart w:id="282" w:name="_Toc144974513"/>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招标人可以澄清招标文件，并以投标人须知前附表规定澄清的方式在滁州市兴滁矿业投资集团有限公司（http://www.xckytz.com/）</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78803339"/>
      <w:bookmarkStart w:id="284" w:name="_Toc247085705"/>
      <w:bookmarkStart w:id="285" w:name="_Toc35424904"/>
      <w:bookmarkStart w:id="286" w:name="_Toc246996191"/>
      <w:bookmarkStart w:id="287" w:name="_Toc15058863"/>
      <w:bookmarkStart w:id="288" w:name="_Toc506107285"/>
      <w:bookmarkStart w:id="289" w:name="_Toc144974514"/>
      <w:bookmarkStart w:id="290" w:name="_Toc35425070"/>
      <w:bookmarkStart w:id="291" w:name="_Toc6464"/>
      <w:bookmarkStart w:id="292" w:name="_Toc152045546"/>
      <w:bookmarkStart w:id="293" w:name="_Toc152042322"/>
      <w:bookmarkStart w:id="294" w:name="_Toc246996934"/>
      <w:bookmarkStart w:id="295" w:name="_Toc324404832"/>
      <w:bookmarkStart w:id="296" w:name="_Toc179632564"/>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324404833"/>
      <w:bookmarkStart w:id="298" w:name="_Toc152045547"/>
      <w:bookmarkStart w:id="299" w:name="_Toc152042323"/>
      <w:bookmarkStart w:id="300" w:name="_Toc78803340"/>
      <w:bookmarkStart w:id="301" w:name="_Toc179632565"/>
      <w:bookmarkStart w:id="302" w:name="_Toc35424905"/>
      <w:bookmarkStart w:id="303" w:name="_Toc15058864"/>
      <w:bookmarkStart w:id="304" w:name="_Toc247085706"/>
      <w:bookmarkStart w:id="305" w:name="_Toc246996192"/>
      <w:bookmarkStart w:id="306" w:name="_Toc506107286"/>
      <w:bookmarkStart w:id="307" w:name="_Toc246996935"/>
      <w:bookmarkStart w:id="308" w:name="_Toc296602437"/>
      <w:bookmarkStart w:id="309" w:name="_Toc144974515"/>
      <w:bookmarkStart w:id="310" w:name="_Toc157"/>
      <w:bookmarkStart w:id="311" w:name="_Toc35425071"/>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52045548"/>
      <w:bookmarkStart w:id="313" w:name="_Toc296602438"/>
      <w:bookmarkStart w:id="314" w:name="_Toc246996936"/>
      <w:bookmarkStart w:id="315" w:name="_Toc15058865"/>
      <w:bookmarkStart w:id="316" w:name="_Toc144974516"/>
      <w:bookmarkStart w:id="317" w:name="_Toc152042324"/>
      <w:bookmarkStart w:id="318" w:name="_Toc35424906"/>
      <w:bookmarkStart w:id="319" w:name="_Toc247085707"/>
      <w:bookmarkStart w:id="320" w:name="_Toc246996193"/>
      <w:bookmarkStart w:id="321" w:name="_Toc35425072"/>
      <w:bookmarkStart w:id="322" w:name="_Toc78803341"/>
      <w:bookmarkStart w:id="323" w:name="_Toc324404834"/>
      <w:bookmarkStart w:id="324" w:name="_Toc179632566"/>
      <w:bookmarkStart w:id="325" w:name="_Toc6829"/>
      <w:bookmarkStart w:id="326" w:name="_Toc506107287"/>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52042325"/>
      <w:bookmarkStart w:id="328" w:name="_Toc246996937"/>
      <w:bookmarkStart w:id="329" w:name="_Toc35424907"/>
      <w:bookmarkStart w:id="330" w:name="_Toc324404835"/>
      <w:bookmarkStart w:id="331" w:name="_Toc247085708"/>
      <w:bookmarkStart w:id="332" w:name="_Toc35425073"/>
      <w:bookmarkStart w:id="333" w:name="_Toc78803342"/>
      <w:bookmarkStart w:id="334" w:name="_Toc506107288"/>
      <w:bookmarkStart w:id="335" w:name="_Toc31735"/>
      <w:bookmarkStart w:id="336" w:name="_Toc144974517"/>
      <w:bookmarkStart w:id="337" w:name="_Toc296602439"/>
      <w:bookmarkStart w:id="338" w:name="_Toc246996194"/>
      <w:bookmarkStart w:id="339" w:name="_Toc179632567"/>
      <w:bookmarkStart w:id="340" w:name="_Toc152045549"/>
      <w:bookmarkStart w:id="341" w:name="_Toc15058866"/>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506107289"/>
      <w:bookmarkStart w:id="343" w:name="_Toc324404836"/>
      <w:bookmarkStart w:id="344" w:name="_Toc179632568"/>
      <w:bookmarkStart w:id="345" w:name="_Toc10714"/>
      <w:bookmarkStart w:id="346" w:name="_Toc15058867"/>
      <w:bookmarkStart w:id="347" w:name="_Toc152042326"/>
      <w:bookmarkStart w:id="348" w:name="_Toc246996195"/>
      <w:bookmarkStart w:id="349" w:name="_Toc35424908"/>
      <w:bookmarkStart w:id="350" w:name="_Toc296602440"/>
      <w:bookmarkStart w:id="351" w:name="_Toc144974518"/>
      <w:bookmarkStart w:id="352" w:name="_Toc247085709"/>
      <w:bookmarkStart w:id="353" w:name="_Toc78803343"/>
      <w:bookmarkStart w:id="354" w:name="_Toc35425074"/>
      <w:bookmarkStart w:id="355" w:name="_Toc152045550"/>
      <w:bookmarkStart w:id="356" w:name="_Toc24699693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78803344"/>
      <w:bookmarkStart w:id="358" w:name="_Toc506107290"/>
      <w:bookmarkStart w:id="359" w:name="_Toc35424909"/>
      <w:bookmarkStart w:id="360" w:name="_Toc35425075"/>
      <w:bookmarkStart w:id="361" w:name="_Toc324404837"/>
      <w:bookmarkStart w:id="362" w:name="_Toc15058868"/>
      <w:bookmarkStart w:id="363" w:name="_Toc296602442"/>
      <w:bookmarkStart w:id="364" w:name="_Toc19037"/>
      <w:bookmarkStart w:id="365" w:name="_Toc246996940"/>
      <w:bookmarkStart w:id="366" w:name="_Toc246996197"/>
      <w:bookmarkStart w:id="367" w:name="_Toc144974521"/>
      <w:bookmarkStart w:id="368" w:name="_Toc179632571"/>
      <w:bookmarkStart w:id="369" w:name="_Toc152045553"/>
      <w:bookmarkStart w:id="370" w:name="_Toc152042329"/>
      <w:bookmarkStart w:id="371" w:name="_Toc24708571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7085713"/>
      <w:bookmarkStart w:id="373" w:name="_Toc152045555"/>
      <w:bookmarkStart w:id="374" w:name="_Toc246996942"/>
      <w:bookmarkStart w:id="375" w:name="_Toc246996199"/>
      <w:bookmarkStart w:id="376" w:name="_Toc324404838"/>
      <w:bookmarkStart w:id="377" w:name="_Toc144974523"/>
      <w:bookmarkStart w:id="378" w:name="_Toc179632573"/>
      <w:bookmarkStart w:id="379" w:name="_Toc152042331"/>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35425076"/>
      <w:bookmarkStart w:id="381" w:name="_Toc35424910"/>
      <w:bookmarkStart w:id="382" w:name="_Toc15058869"/>
      <w:bookmarkStart w:id="383" w:name="_Toc506107291"/>
      <w:bookmarkStart w:id="384" w:name="_Toc78803345"/>
      <w:bookmarkStart w:id="385" w:name="_Toc1945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35424911"/>
      <w:bookmarkStart w:id="387" w:name="_Toc35425077"/>
      <w:bookmarkStart w:id="388" w:name="_Toc78803346"/>
      <w:bookmarkStart w:id="389" w:name="_Toc14473"/>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投标人在投标文件编制、签章、上传过程中如有任何操作的疑问请及时联系技术支持，电话：400928009-5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247085716"/>
      <w:bookmarkStart w:id="392" w:name="_Toc246996945"/>
      <w:bookmarkStart w:id="393" w:name="_Toc78803347"/>
      <w:bookmarkStart w:id="394" w:name="_Toc152042334"/>
      <w:bookmarkStart w:id="395" w:name="_Toc152045558"/>
      <w:bookmarkStart w:id="396" w:name="_Toc35424914"/>
      <w:bookmarkStart w:id="397" w:name="_Toc506107294"/>
      <w:bookmarkStart w:id="398" w:name="_Toc296602446"/>
      <w:bookmarkStart w:id="399" w:name="_Toc19572"/>
      <w:bookmarkStart w:id="400" w:name="_Toc324404841"/>
      <w:bookmarkStart w:id="401" w:name="_Toc179632576"/>
      <w:bookmarkStart w:id="402" w:name="_Toc35425080"/>
      <w:bookmarkStart w:id="403" w:name="_Toc15058873"/>
      <w:bookmarkStart w:id="404" w:name="_Toc144974526"/>
      <w:bookmarkStart w:id="405" w:name="_Toc24699620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506107295"/>
      <w:bookmarkStart w:id="407" w:name="_Toc15058874"/>
      <w:bookmarkStart w:id="408" w:name="_Toc152045559"/>
      <w:bookmarkStart w:id="409" w:name="_Toc246996203"/>
      <w:bookmarkStart w:id="410" w:name="_Toc152042335"/>
      <w:bookmarkStart w:id="411" w:name="_Toc29639"/>
      <w:bookmarkStart w:id="412" w:name="_Toc35425081"/>
      <w:bookmarkStart w:id="413" w:name="_Toc35424915"/>
      <w:bookmarkStart w:id="414" w:name="_Toc246996946"/>
      <w:bookmarkStart w:id="415" w:name="_Toc179632577"/>
      <w:bookmarkStart w:id="416" w:name="_Toc247085717"/>
      <w:bookmarkStart w:id="417" w:name="_Toc78803348"/>
      <w:bookmarkStart w:id="418" w:name="_Toc144974527"/>
      <w:bookmarkStart w:id="419" w:name="_Toc324404842"/>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52045560"/>
      <w:bookmarkStart w:id="421" w:name="_Toc13691"/>
      <w:bookmarkStart w:id="422" w:name="_Toc247085718"/>
      <w:bookmarkStart w:id="423" w:name="_Toc324404843"/>
      <w:bookmarkStart w:id="424" w:name="_Toc35424916"/>
      <w:bookmarkStart w:id="425" w:name="_Toc246996204"/>
      <w:bookmarkStart w:id="426" w:name="_Toc506107296"/>
      <w:bookmarkStart w:id="427" w:name="_Toc78803349"/>
      <w:bookmarkStart w:id="428" w:name="_Toc144974528"/>
      <w:bookmarkStart w:id="429" w:name="_Toc35425082"/>
      <w:bookmarkStart w:id="430" w:name="_Toc152042336"/>
      <w:bookmarkStart w:id="431" w:name="_Toc179632578"/>
      <w:bookmarkStart w:id="432" w:name="_Toc296602448"/>
      <w:bookmarkStart w:id="433" w:name="_Toc246996947"/>
      <w:bookmarkStart w:id="434" w:name="_Toc15058875"/>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152042337"/>
      <w:bookmarkStart w:id="436" w:name="_Toc246996948"/>
      <w:bookmarkStart w:id="437" w:name="_Toc32451"/>
      <w:bookmarkStart w:id="438" w:name="_Toc506107297"/>
      <w:bookmarkStart w:id="439" w:name="_Toc296602449"/>
      <w:bookmarkStart w:id="440" w:name="_Toc15058876"/>
      <w:bookmarkStart w:id="441" w:name="_Toc144974529"/>
      <w:bookmarkStart w:id="442" w:name="_Toc78803350"/>
      <w:bookmarkStart w:id="443" w:name="_Toc179632579"/>
      <w:bookmarkStart w:id="444" w:name="_Toc35425083"/>
      <w:bookmarkStart w:id="445" w:name="_Toc324404844"/>
      <w:bookmarkStart w:id="446" w:name="_Toc247085719"/>
      <w:bookmarkStart w:id="447" w:name="_Toc152045561"/>
      <w:bookmarkStart w:id="448" w:name="_Toc246996205"/>
      <w:bookmarkStart w:id="449" w:name="_Toc35424917"/>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35424919"/>
      <w:bookmarkStart w:id="456" w:name="_Toc35425085"/>
      <w:bookmarkStart w:id="457" w:name="_Toc152042338"/>
      <w:bookmarkStart w:id="458" w:name="_Toc152045562"/>
      <w:bookmarkStart w:id="459" w:name="_Toc246996206"/>
      <w:bookmarkStart w:id="460" w:name="_Toc15058884"/>
      <w:bookmarkStart w:id="461" w:name="_Toc324404846"/>
      <w:bookmarkStart w:id="462" w:name="_Toc20689"/>
      <w:bookmarkStart w:id="463" w:name="_Toc506107299"/>
      <w:bookmarkStart w:id="464" w:name="_Toc247085720"/>
      <w:bookmarkStart w:id="465" w:name="_Toc179632580"/>
      <w:bookmarkStart w:id="466" w:name="_Toc144974530"/>
      <w:bookmarkStart w:id="467" w:name="_Toc78803352"/>
      <w:bookmarkStart w:id="468" w:name="_Toc24699694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52042339"/>
      <w:bookmarkStart w:id="470" w:name="_Toc506107300"/>
      <w:bookmarkStart w:id="471" w:name="_Toc247085721"/>
      <w:bookmarkStart w:id="472" w:name="_Toc15058885"/>
      <w:bookmarkStart w:id="473" w:name="_Toc296602452"/>
      <w:bookmarkStart w:id="474" w:name="_Toc152045563"/>
      <w:bookmarkStart w:id="475" w:name="_Toc246996207"/>
      <w:bookmarkStart w:id="476" w:name="_Toc246996950"/>
      <w:bookmarkStart w:id="477" w:name="_Toc35424920"/>
      <w:bookmarkStart w:id="478" w:name="_Toc14249"/>
      <w:bookmarkStart w:id="479" w:name="_Toc35425086"/>
      <w:bookmarkStart w:id="480" w:name="_Toc324404847"/>
      <w:bookmarkStart w:id="481" w:name="_Toc78803353"/>
      <w:bookmarkStart w:id="482" w:name="_Toc144974531"/>
      <w:bookmarkStart w:id="483" w:name="_Toc179632581"/>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78803354"/>
      <w:bookmarkStart w:id="485" w:name="_Toc179632582"/>
      <w:bookmarkStart w:id="486" w:name="_Toc246996208"/>
      <w:bookmarkStart w:id="487" w:name="_Toc144974532"/>
      <w:bookmarkStart w:id="488" w:name="_Toc152042340"/>
      <w:bookmarkStart w:id="489" w:name="_Toc15058886"/>
      <w:bookmarkStart w:id="490" w:name="_Toc247085722"/>
      <w:bookmarkStart w:id="491" w:name="_Toc12948"/>
      <w:bookmarkStart w:id="492" w:name="_Toc246996951"/>
      <w:bookmarkStart w:id="493" w:name="_Toc152045564"/>
      <w:bookmarkStart w:id="494" w:name="_Toc296602453"/>
      <w:bookmarkStart w:id="495" w:name="_Toc35424921"/>
      <w:bookmarkStart w:id="496" w:name="_Toc506107301"/>
      <w:bookmarkStart w:id="497" w:name="_Toc324404848"/>
      <w:bookmarkStart w:id="498" w:name="_Toc35425087"/>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78803355"/>
      <w:bookmarkStart w:id="500" w:name="_Toc246996952"/>
      <w:bookmarkStart w:id="501" w:name="_Toc152042341"/>
      <w:bookmarkStart w:id="502" w:name="_Toc35424922"/>
      <w:bookmarkStart w:id="503" w:name="_Toc14892"/>
      <w:bookmarkStart w:id="504" w:name="_Toc152045565"/>
      <w:bookmarkStart w:id="505" w:name="_Toc246996209"/>
      <w:bookmarkStart w:id="506" w:name="_Toc324404849"/>
      <w:bookmarkStart w:id="507" w:name="_Toc247085723"/>
      <w:bookmarkStart w:id="508" w:name="_Toc15058887"/>
      <w:bookmarkStart w:id="509" w:name="_Toc296602454"/>
      <w:bookmarkStart w:id="510" w:name="_Toc144974533"/>
      <w:bookmarkStart w:id="511" w:name="_Toc35425088"/>
      <w:bookmarkStart w:id="512" w:name="_Toc506107302"/>
      <w:bookmarkStart w:id="513" w:name="_Toc179632583"/>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44974534"/>
      <w:bookmarkStart w:id="515" w:name="_Toc247085724"/>
      <w:bookmarkStart w:id="516" w:name="_Toc152045566"/>
      <w:bookmarkStart w:id="517" w:name="_Toc152042342"/>
      <w:bookmarkStart w:id="518" w:name="_Toc324404850"/>
      <w:bookmarkStart w:id="519" w:name="_Toc179632584"/>
      <w:bookmarkStart w:id="520" w:name="_Toc246996210"/>
      <w:bookmarkStart w:id="521"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35424923"/>
      <w:bookmarkStart w:id="524" w:name="_Toc506107303"/>
      <w:bookmarkStart w:id="525" w:name="_Toc26182"/>
      <w:bookmarkStart w:id="526" w:name="_Toc78803356"/>
      <w:bookmarkStart w:id="527" w:name="_Toc35425089"/>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506107305"/>
      <w:bookmarkStart w:id="529" w:name="_Toc15058890"/>
      <w:bookmarkStart w:id="530" w:name="_Toc324404852"/>
      <w:bookmarkStart w:id="531" w:name="_Toc296602457"/>
      <w:bookmarkStart w:id="532" w:name="_Toc83301726"/>
      <w:bookmarkStart w:id="533" w:name="_Toc95223374"/>
      <w:bookmarkStart w:id="534" w:name="_Toc60061472"/>
      <w:bookmarkStart w:id="535" w:name="_Toc4204"/>
      <w:bookmarkStart w:id="536" w:name="_Toc78803360"/>
      <w:bookmarkStart w:id="537" w:name="_Toc14692"/>
      <w:bookmarkStart w:id="538" w:name="_Toc152045568"/>
      <w:bookmarkStart w:id="539" w:name="_Toc247085726"/>
      <w:bookmarkStart w:id="540" w:name="_Toc152042344"/>
      <w:bookmarkStart w:id="541" w:name="_Toc246996212"/>
      <w:bookmarkStart w:id="542" w:name="_Toc35425093"/>
      <w:bookmarkStart w:id="543" w:name="_Toc179632586"/>
      <w:bookmarkStart w:id="544" w:name="_Toc296602458"/>
      <w:bookmarkStart w:id="545" w:name="_Toc506107306"/>
      <w:bookmarkStart w:id="546" w:name="_Toc35424927"/>
      <w:bookmarkStart w:id="547" w:name="_Toc15058891"/>
      <w:bookmarkStart w:id="548" w:name="_Toc324404853"/>
      <w:bookmarkStart w:id="549" w:name="_Toc144974536"/>
      <w:bookmarkStart w:id="550" w:name="_Toc246996955"/>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247085728"/>
      <w:bookmarkStart w:id="555" w:name="_Toc324404855"/>
      <w:bookmarkStart w:id="556" w:name="_Toc506107308"/>
      <w:bookmarkStart w:id="557" w:name="_Toc35424930"/>
      <w:bookmarkStart w:id="558" w:name="_Toc152045570"/>
      <w:bookmarkStart w:id="559" w:name="_Toc144974538"/>
      <w:bookmarkStart w:id="560" w:name="_Toc15058893"/>
      <w:bookmarkStart w:id="561" w:name="_Toc35425096"/>
      <w:bookmarkStart w:id="562" w:name="_Toc296602460"/>
      <w:bookmarkStart w:id="563" w:name="_Toc246996214"/>
      <w:bookmarkStart w:id="564" w:name="_Toc152042346"/>
      <w:bookmarkStart w:id="565" w:name="_Toc179632588"/>
      <w:bookmarkStart w:id="566" w:name="_Toc11010"/>
      <w:bookmarkStart w:id="567" w:name="_Toc78803363"/>
      <w:bookmarkStart w:id="568"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6996956"/>
      <w:bookmarkStart w:id="573" w:name="_Toc179632587"/>
      <w:bookmarkStart w:id="574" w:name="_Toc144974537"/>
      <w:bookmarkStart w:id="575" w:name="_Toc95223378"/>
      <w:bookmarkStart w:id="576" w:name="_Toc15058892"/>
      <w:bookmarkStart w:id="577" w:name="_Toc60061476"/>
      <w:bookmarkStart w:id="578" w:name="_Toc296602459"/>
      <w:bookmarkStart w:id="579" w:name="_Toc324404854"/>
      <w:bookmarkStart w:id="580" w:name="_Toc152045569"/>
      <w:bookmarkStart w:id="581" w:name="_Toc506107307"/>
      <w:bookmarkStart w:id="582" w:name="_Toc247085727"/>
      <w:bookmarkStart w:id="583" w:name="_Toc246996213"/>
      <w:bookmarkStart w:id="584" w:name="_Toc152042345"/>
      <w:bookmarkStart w:id="585" w:name="_Toc83301730"/>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95223379"/>
      <w:bookmarkStart w:id="588" w:name="_Toc83301731"/>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44974539"/>
      <w:bookmarkStart w:id="590" w:name="_Toc152042347"/>
      <w:bookmarkStart w:id="591" w:name="_Toc60061478"/>
      <w:bookmarkStart w:id="592" w:name="_Toc179632589"/>
      <w:bookmarkStart w:id="593" w:name="_Toc152045571"/>
      <w:bookmarkStart w:id="594" w:name="_Toc95223381"/>
      <w:bookmarkStart w:id="595" w:name="_Toc83301732"/>
      <w:bookmarkStart w:id="596" w:name="_Toc78803367"/>
      <w:bookmarkStart w:id="597" w:name="_Toc31686"/>
      <w:bookmarkStart w:id="598" w:name="_Toc35424931"/>
      <w:bookmarkStart w:id="599" w:name="_Toc35425097"/>
      <w:bookmarkStart w:id="600" w:name="_Toc26974"/>
      <w:bookmarkStart w:id="601" w:name="_Toc25375"/>
      <w:bookmarkStart w:id="602" w:name="_Toc324404864"/>
      <w:bookmarkStart w:id="603" w:name="_Toc506107317"/>
      <w:bookmarkStart w:id="604" w:name="_Toc35425105"/>
      <w:bookmarkStart w:id="605" w:name="_Toc35424939"/>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95223382"/>
      <w:bookmarkStart w:id="609" w:name="_Toc152045572"/>
      <w:bookmarkStart w:id="610" w:name="_Toc152042348"/>
      <w:bookmarkStart w:id="611" w:name="_Toc60061479"/>
      <w:bookmarkStart w:id="612" w:name="_Toc83301733"/>
      <w:bookmarkStart w:id="613" w:name="_Toc144974540"/>
      <w:bookmarkStart w:id="614" w:name="_Toc179632590"/>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2349"/>
      <w:bookmarkStart w:id="616" w:name="_Toc83301734"/>
      <w:bookmarkStart w:id="617" w:name="_Toc152045573"/>
      <w:bookmarkStart w:id="618" w:name="_Toc60061480"/>
      <w:bookmarkStart w:id="619" w:name="_Toc144974541"/>
      <w:bookmarkStart w:id="620" w:name="_Toc95223383"/>
      <w:bookmarkStart w:id="621" w:name="_Toc179632591"/>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35425098"/>
      <w:bookmarkStart w:id="623" w:name="_Toc15607"/>
      <w:bookmarkStart w:id="624" w:name="_Toc296590983"/>
      <w:bookmarkStart w:id="625" w:name="_Toc247085733"/>
      <w:bookmarkStart w:id="626" w:name="_Toc152045575"/>
      <w:bookmarkStart w:id="627" w:name="_Toc144974543"/>
      <w:bookmarkStart w:id="628" w:name="_Toc78803368"/>
      <w:bookmarkStart w:id="629" w:name="_Toc35424932"/>
      <w:bookmarkStart w:id="630" w:name="_Toc152042351"/>
      <w:bookmarkStart w:id="631" w:name="_Toc2855"/>
      <w:bookmarkStart w:id="632" w:name="_Toc246996219"/>
      <w:bookmarkStart w:id="633" w:name="_Toc506107310"/>
      <w:bookmarkStart w:id="634" w:name="_Toc15058895"/>
      <w:bookmarkStart w:id="635" w:name="_Toc296602462"/>
      <w:bookmarkStart w:id="636" w:name="_Toc246996962"/>
      <w:bookmarkStart w:id="637" w:name="_Toc324404857"/>
      <w:bookmarkStart w:id="638" w:name="_Toc179632593"/>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5058896"/>
      <w:bookmarkStart w:id="640" w:name="_Toc324404858"/>
      <w:bookmarkStart w:id="641" w:name="_Toc152042352"/>
      <w:bookmarkStart w:id="642" w:name="_Toc78803369"/>
      <w:bookmarkStart w:id="643" w:name="_Toc246996963"/>
      <w:bookmarkStart w:id="644" w:name="_Toc179632594"/>
      <w:bookmarkStart w:id="645" w:name="_Toc296602463"/>
      <w:bookmarkStart w:id="646" w:name="_Toc144974544"/>
      <w:bookmarkStart w:id="647" w:name="_Toc152045576"/>
      <w:bookmarkStart w:id="648" w:name="_Toc19779"/>
      <w:bookmarkStart w:id="649" w:name="_Toc506107311"/>
      <w:bookmarkStart w:id="650" w:name="_Toc32177"/>
      <w:bookmarkStart w:id="651" w:name="_Toc246996220"/>
      <w:bookmarkStart w:id="652" w:name="_Toc35424933"/>
      <w:bookmarkStart w:id="653" w:name="_Toc35425099"/>
      <w:bookmarkStart w:id="654" w:name="_Toc24708573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246996964"/>
      <w:bookmarkStart w:id="656" w:name="_Toc506107312"/>
      <w:bookmarkStart w:id="657" w:name="_Toc78803370"/>
      <w:bookmarkStart w:id="658" w:name="_Toc15058897"/>
      <w:bookmarkStart w:id="659" w:name="_Toc35424934"/>
      <w:bookmarkStart w:id="660" w:name="_Toc247085735"/>
      <w:bookmarkStart w:id="661" w:name="_Toc13043"/>
      <w:bookmarkStart w:id="662" w:name="_Toc324404859"/>
      <w:bookmarkStart w:id="663" w:name="_Toc296602464"/>
      <w:bookmarkStart w:id="664" w:name="_Toc35425100"/>
      <w:bookmarkStart w:id="665" w:name="_Toc152045577"/>
      <w:bookmarkStart w:id="666" w:name="_Toc179632595"/>
      <w:bookmarkStart w:id="667" w:name="_Toc12564"/>
      <w:bookmarkStart w:id="668" w:name="_Toc246996221"/>
      <w:bookmarkStart w:id="669" w:name="_Toc144974545"/>
      <w:bookmarkStart w:id="670" w:name="_Toc152042353"/>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8329"/>
      <w:bookmarkStart w:id="672" w:name="_Toc35424935"/>
      <w:bookmarkStart w:id="673" w:name="_Toc179632596"/>
      <w:bookmarkStart w:id="674" w:name="_Toc32214"/>
      <w:bookmarkStart w:id="675" w:name="_Toc324404860"/>
      <w:bookmarkStart w:id="676" w:name="_Toc506107313"/>
      <w:bookmarkStart w:id="677" w:name="_Toc15058898"/>
      <w:bookmarkStart w:id="678" w:name="_Toc246996222"/>
      <w:bookmarkStart w:id="679" w:name="_Toc152045578"/>
      <w:bookmarkStart w:id="680" w:name="_Toc246996965"/>
      <w:bookmarkStart w:id="681" w:name="_Toc152042354"/>
      <w:bookmarkStart w:id="682" w:name="_Toc247085736"/>
      <w:bookmarkStart w:id="683" w:name="_Toc78803371"/>
      <w:bookmarkStart w:id="684" w:name="_Toc35425101"/>
      <w:bookmarkStart w:id="685" w:name="_Toc296602465"/>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52045579"/>
      <w:bookmarkStart w:id="689" w:name="_Toc506107314"/>
      <w:bookmarkStart w:id="690" w:name="_Toc78803372"/>
      <w:bookmarkStart w:id="691" w:name="_Toc35424936"/>
      <w:bookmarkStart w:id="692" w:name="_Toc246996966"/>
      <w:bookmarkStart w:id="693" w:name="_Toc246996223"/>
      <w:bookmarkStart w:id="694" w:name="_Toc152042356"/>
      <w:bookmarkStart w:id="695" w:name="_Toc247085737"/>
      <w:bookmarkStart w:id="696" w:name="_Toc296602466"/>
      <w:bookmarkStart w:id="697" w:name="_Toc23607"/>
      <w:bookmarkStart w:id="698" w:name="_Toc35425102"/>
      <w:bookmarkStart w:id="699" w:name="_Toc15058899"/>
      <w:bookmarkStart w:id="700" w:name="_Toc324404861"/>
      <w:bookmarkStart w:id="701" w:name="_Toc2811"/>
      <w:bookmarkStart w:id="702" w:name="_Toc179632597"/>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5425103"/>
      <w:bookmarkStart w:id="704" w:name="_Toc247085738"/>
      <w:bookmarkStart w:id="705" w:name="_Toc246996224"/>
      <w:bookmarkStart w:id="706" w:name="_Toc152045580"/>
      <w:bookmarkStart w:id="707" w:name="_Toc152042357"/>
      <w:bookmarkStart w:id="708" w:name="_Toc144974547"/>
      <w:bookmarkStart w:id="709" w:name="_Toc179632598"/>
      <w:bookmarkStart w:id="710" w:name="_Toc78803373"/>
      <w:bookmarkStart w:id="711" w:name="_Toc15058900"/>
      <w:bookmarkStart w:id="712" w:name="_Toc35424937"/>
      <w:bookmarkStart w:id="713" w:name="_Toc16463"/>
      <w:bookmarkStart w:id="714" w:name="_Toc506107315"/>
      <w:bookmarkStart w:id="715" w:name="_Toc20669"/>
      <w:bookmarkStart w:id="716" w:name="_Toc31643"/>
      <w:bookmarkStart w:id="717" w:name="_Toc246996967"/>
      <w:bookmarkStart w:id="718" w:name="_Toc324404862"/>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5501"/>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444B806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35424940"/>
      <w:bookmarkStart w:id="724" w:name="_Toc35425106"/>
      <w:bookmarkStart w:id="725" w:name="_Toc15058903"/>
      <w:bookmarkStart w:id="726" w:name="_Toc506107318"/>
      <w:bookmarkStart w:id="727" w:name="_Toc324404865"/>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0074D8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51E2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44ADD0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nil"/>
              <w:bottom w:val="single" w:color="auto" w:sz="4" w:space="0"/>
              <w:right w:val="single" w:color="auto" w:sz="4" w:space="0"/>
            </w:tcBorders>
            <w:shd w:val="clear" w:color="auto" w:fill="auto"/>
            <w:vAlign w:val="center"/>
          </w:tcPr>
          <w:p w14:paraId="0B30E5B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4968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06AEEE2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8984BB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nil"/>
              <w:bottom w:val="single" w:color="auto" w:sz="4" w:space="0"/>
              <w:right w:val="single" w:color="auto" w:sz="4" w:space="0"/>
            </w:tcBorders>
            <w:shd w:val="clear" w:color="auto" w:fill="auto"/>
            <w:vAlign w:val="center"/>
          </w:tcPr>
          <w:p w14:paraId="15F323A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535042D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第一步：计算B值。</w:t>
            </w:r>
          </w:p>
          <w:p w14:paraId="0698C7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①本项目T取值为50。</w:t>
            </w:r>
          </w:p>
          <w:p w14:paraId="061E38C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②投标报价不超过A值的投标人数量为M。</w:t>
            </w:r>
          </w:p>
          <w:p w14:paraId="31402AC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③若M 未超过 T 时，B值为符合上述条件的M个投标人投标报价的算术平均值。</w:t>
            </w:r>
          </w:p>
          <w:p w14:paraId="6E203E3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15EA19FB">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第二步：计算评标基准价F值。</w:t>
            </w:r>
          </w:p>
          <w:p w14:paraId="26F246F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7D5CF61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第三步：计算报价偏差率。</w:t>
            </w:r>
          </w:p>
          <w:p w14:paraId="5AC2365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2D7A6B9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5D7BEA2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7C021D5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113D1C4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237A8820">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4770F19D">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黑体" w:hAnsi="宋体" w:eastAsia="黑体" w:cs="黑体"/>
          <w:b/>
          <w:bCs w:val="0"/>
          <w:color w:val="auto"/>
          <w:kern w:val="2"/>
          <w:sz w:val="21"/>
          <w:szCs w:val="21"/>
          <w:highlight w:val="none"/>
          <w:lang w:val="en-US" w:eastAsia="zh-CN" w:bidi="ar"/>
        </w:rPr>
        <w:t>注：</w:t>
      </w:r>
      <w:r>
        <w:rPr>
          <w:rFonts w:hint="eastAsia" w:ascii="黑体" w:hAnsi="宋体" w:eastAsia="黑体" w:cs="黑体"/>
          <w:color w:val="auto"/>
          <w:kern w:val="2"/>
          <w:sz w:val="21"/>
          <w:szCs w:val="21"/>
          <w:highlight w:val="none"/>
          <w:lang w:val="en-US" w:eastAsia="zh-CN" w:bidi="ar"/>
        </w:rPr>
        <w:t>1、</w:t>
      </w:r>
      <w:r>
        <w:rPr>
          <w:rFonts w:hint="eastAsia" w:ascii="黑体" w:hAnsi="宋体" w:eastAsia="黑体" w:cs="黑体"/>
          <w:b/>
          <w:bCs/>
          <w:color w:val="auto"/>
          <w:kern w:val="2"/>
          <w:sz w:val="21"/>
          <w:szCs w:val="21"/>
          <w:highlight w:val="none"/>
          <w:lang w:val="en-US" w:eastAsia="zh-CN" w:bidi="ar"/>
        </w:rPr>
        <w:t>投标人总报价如超过A值，A值=</w:t>
      </w:r>
      <w:r>
        <w:rPr>
          <w:rFonts w:hint="eastAsia" w:ascii="黑体" w:hAnsi="宋体" w:eastAsia="黑体" w:cs="黑体"/>
          <w:b/>
          <w:bCs/>
          <w:color w:val="auto"/>
          <w:kern w:val="2"/>
          <w:sz w:val="21"/>
          <w:szCs w:val="21"/>
          <w:highlight w:val="none"/>
          <w:u w:val="single"/>
          <w:lang w:val="en-US" w:eastAsia="zh-CN" w:bidi="ar"/>
        </w:rPr>
        <w:t xml:space="preserve">最高投标限价×（1-J） +（暂列金额+暂估价）×1.09×J（其中J= 13%，该值由招标人根据具体项目情况自行设定），则商务标不得分，且该投标报价不参与B值计算。 </w:t>
      </w:r>
    </w:p>
    <w:p w14:paraId="4B597FA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47227A92">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6C2CB989">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451390">
      <w:pPr>
        <w:spacing w:beforeLines="50" w:afterLines="50" w:line="440" w:lineRule="exact"/>
        <w:jc w:val="center"/>
        <w:rPr>
          <w:rFonts w:hint="eastAsia" w:ascii="宋体" w:hAnsi="宋体" w:cs="宋体"/>
          <w:b/>
          <w:bCs/>
          <w:color w:val="auto"/>
          <w:sz w:val="28"/>
          <w:szCs w:val="22"/>
          <w:highlight w:val="none"/>
        </w:rPr>
      </w:pPr>
    </w:p>
    <w:p w14:paraId="6B0246E5">
      <w:pPr>
        <w:spacing w:beforeLines="50" w:afterLines="50" w:line="440" w:lineRule="exact"/>
        <w:jc w:val="center"/>
        <w:rPr>
          <w:rFonts w:hint="eastAsia" w:ascii="宋体" w:hAnsi="宋体" w:cs="宋体"/>
          <w:b/>
          <w:bCs/>
          <w:color w:val="auto"/>
          <w:sz w:val="28"/>
          <w:szCs w:val="22"/>
          <w:highlight w:val="none"/>
        </w:rPr>
      </w:pPr>
    </w:p>
    <w:p w14:paraId="3F0A4C5F">
      <w:pPr>
        <w:spacing w:beforeLines="50" w:afterLines="50" w:line="440" w:lineRule="exact"/>
        <w:jc w:val="center"/>
        <w:rPr>
          <w:rFonts w:hint="eastAsia" w:ascii="宋体" w:hAnsi="宋体" w:cs="宋体"/>
          <w:b/>
          <w:bCs/>
          <w:color w:val="auto"/>
          <w:sz w:val="28"/>
          <w:szCs w:val="22"/>
          <w:highlight w:val="none"/>
        </w:rPr>
      </w:pPr>
    </w:p>
    <w:p w14:paraId="09C81CE9">
      <w:pPr>
        <w:spacing w:beforeLines="50" w:afterLines="50" w:line="440" w:lineRule="exact"/>
        <w:jc w:val="center"/>
        <w:rPr>
          <w:rFonts w:hint="eastAsia" w:ascii="宋体" w:hAnsi="宋体" w:cs="宋体"/>
          <w:b/>
          <w:bCs/>
          <w:color w:val="auto"/>
          <w:sz w:val="28"/>
          <w:szCs w:val="22"/>
          <w:highlight w:val="none"/>
        </w:rPr>
      </w:pPr>
    </w:p>
    <w:p w14:paraId="4D943749">
      <w:pPr>
        <w:spacing w:beforeLines="50" w:afterLines="50" w:line="440" w:lineRule="exact"/>
        <w:jc w:val="center"/>
        <w:rPr>
          <w:rFonts w:hint="eastAsia" w:ascii="宋体" w:hAnsi="宋体" w:cs="宋体"/>
          <w:b/>
          <w:bCs/>
          <w:color w:val="auto"/>
          <w:sz w:val="28"/>
          <w:szCs w:val="22"/>
          <w:highlight w:val="none"/>
        </w:rPr>
      </w:pPr>
    </w:p>
    <w:p w14:paraId="307C3DEA">
      <w:pPr>
        <w:spacing w:beforeLines="50" w:afterLines="50" w:line="440" w:lineRule="exact"/>
        <w:jc w:val="center"/>
        <w:rPr>
          <w:rFonts w:hint="eastAsia" w:ascii="宋体" w:hAnsi="宋体" w:cs="宋体"/>
          <w:b/>
          <w:bCs/>
          <w:color w:val="auto"/>
          <w:sz w:val="28"/>
          <w:szCs w:val="22"/>
          <w:highlight w:val="none"/>
        </w:rPr>
      </w:pPr>
    </w:p>
    <w:p w14:paraId="175DCCFB">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F75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575F61D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8531932">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668B8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DB814E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6326CCC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项目管理机构</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35425108"/>
      <w:bookmarkStart w:id="729" w:name="_Toc78803377"/>
      <w:bookmarkStart w:id="730" w:name="_Toc506107320"/>
      <w:bookmarkStart w:id="731" w:name="_Toc12549"/>
      <w:bookmarkStart w:id="732" w:name="_Toc35424942"/>
      <w:bookmarkStart w:id="733" w:name="_Toc324404867"/>
      <w:bookmarkStart w:id="734" w:name="_Toc15058909"/>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506107321"/>
      <w:bookmarkStart w:id="736" w:name="_Toc35425109"/>
      <w:bookmarkStart w:id="737" w:name="_Toc35424943"/>
      <w:bookmarkStart w:id="738" w:name="_Toc15058910"/>
      <w:bookmarkStart w:id="739" w:name="_Toc324404868"/>
      <w:bookmarkStart w:id="740" w:name="_Toc78803378"/>
      <w:bookmarkStart w:id="741" w:name="_Toc15626"/>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5425110"/>
      <w:bookmarkStart w:id="743" w:name="_Toc15058911"/>
      <w:bookmarkStart w:id="744" w:name="_Toc10330"/>
      <w:bookmarkStart w:id="745" w:name="_Toc78803379"/>
      <w:bookmarkStart w:id="746" w:name="_Toc324404869"/>
      <w:bookmarkStart w:id="747" w:name="_Toc35424944"/>
      <w:bookmarkStart w:id="748" w:name="_Toc506107322"/>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要求提交投标保证金的；（本条不采用）</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4945"/>
      <w:bookmarkStart w:id="751" w:name="_Toc15058912"/>
      <w:bookmarkStart w:id="752" w:name="_Toc35425111"/>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30518"/>
      <w:bookmarkStart w:id="756" w:name="_Toc1286"/>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5EBA7453">
      <w:pPr>
        <w:pStyle w:val="42"/>
        <w:keepNext w:val="0"/>
        <w:keepLines w:val="0"/>
        <w:widowControl w:val="0"/>
        <w:suppressLineNumbers w:val="0"/>
        <w:autoSpaceDE w:val="0"/>
        <w:autoSpaceDN/>
        <w:spacing w:before="95" w:beforeLines="30" w:beforeAutospacing="0" w:after="95" w:afterLines="30" w:afterAutospacing="0" w:line="440" w:lineRule="exact"/>
        <w:ind w:right="0"/>
        <w:jc w:val="center"/>
        <w:rPr>
          <w:rFonts w:hint="default" w:ascii="Times New Roman" w:hAnsi="Times New Roman" w:eastAsia="宋体" w:cs="Times New Roman"/>
          <w:b/>
          <w:bCs w:val="0"/>
          <w:color w:val="auto"/>
          <w:kern w:val="2"/>
          <w:sz w:val="24"/>
          <w:szCs w:val="24"/>
          <w:highlight w:val="none"/>
        </w:rPr>
      </w:pPr>
      <w:r>
        <w:rPr>
          <w:rFonts w:hint="eastAsia" w:ascii="Times New Roman" w:hAnsi="Times New Roman" w:eastAsia="宋体" w:cs="Times New Roman"/>
          <w:b/>
          <w:color w:val="auto"/>
          <w:sz w:val="24"/>
          <w:szCs w:val="24"/>
          <w:highlight w:val="none"/>
          <w:lang w:val="en-US" w:eastAsia="zh-CN"/>
        </w:rPr>
        <w:t>（一）</w:t>
      </w:r>
      <w:r>
        <w:rPr>
          <w:rFonts w:hint="eastAsia" w:ascii="宋体" w:hAnsi="宋体" w:eastAsia="宋体" w:cs="宋体"/>
          <w:b/>
          <w:bCs w:val="0"/>
          <w:color w:val="auto"/>
          <w:kern w:val="2"/>
          <w:sz w:val="24"/>
          <w:szCs w:val="24"/>
          <w:highlight w:val="none"/>
          <w:lang w:val="en-US" w:eastAsia="zh-CN" w:bidi="ar"/>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229E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EE14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683424E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nil"/>
              <w:bottom w:val="single" w:color="auto" w:sz="4" w:space="0"/>
              <w:right w:val="single" w:color="auto" w:sz="4" w:space="0"/>
            </w:tcBorders>
            <w:shd w:val="clear" w:color="auto" w:fill="auto"/>
            <w:vAlign w:val="center"/>
          </w:tcPr>
          <w:p w14:paraId="740B48C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08FA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1F2C2BD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nil"/>
              <w:bottom w:val="single" w:color="auto" w:sz="4" w:space="0"/>
              <w:right w:val="single" w:color="auto" w:sz="4" w:space="0"/>
            </w:tcBorders>
            <w:shd w:val="clear" w:color="auto" w:fill="auto"/>
            <w:vAlign w:val="center"/>
          </w:tcPr>
          <w:p w14:paraId="1D47CC1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5F2FB6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1FF6C06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nil"/>
              <w:bottom w:val="single" w:color="auto" w:sz="4" w:space="0"/>
              <w:right w:val="single" w:color="auto" w:sz="4" w:space="0"/>
            </w:tcBorders>
            <w:shd w:val="clear" w:color="auto" w:fill="auto"/>
            <w:vAlign w:val="center"/>
          </w:tcPr>
          <w:p w14:paraId="35909947">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5B1D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F99BD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9653E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22ABC49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nil"/>
              <w:bottom w:val="single" w:color="auto" w:sz="4" w:space="0"/>
              <w:right w:val="single" w:color="auto" w:sz="4" w:space="0"/>
            </w:tcBorders>
            <w:shd w:val="clear" w:color="auto" w:fill="auto"/>
            <w:vAlign w:val="center"/>
          </w:tcPr>
          <w:p w14:paraId="4778488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13AF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1B5DE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nil"/>
              <w:bottom w:val="single" w:color="auto" w:sz="4" w:space="0"/>
              <w:right w:val="single" w:color="auto" w:sz="4" w:space="0"/>
            </w:tcBorders>
            <w:shd w:val="clear" w:color="auto" w:fill="auto"/>
            <w:vAlign w:val="center"/>
          </w:tcPr>
          <w:p w14:paraId="3918205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6B8D219D">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nil"/>
              <w:bottom w:val="single" w:color="auto" w:sz="4" w:space="0"/>
              <w:right w:val="single" w:color="auto" w:sz="4" w:space="0"/>
            </w:tcBorders>
            <w:shd w:val="clear" w:color="auto" w:fill="auto"/>
            <w:vAlign w:val="center"/>
          </w:tcPr>
          <w:p w14:paraId="7000C79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6288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D6CBE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599CA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470A84FA">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nil"/>
              <w:bottom w:val="single" w:color="auto" w:sz="4" w:space="0"/>
              <w:right w:val="single" w:color="auto" w:sz="4" w:space="0"/>
            </w:tcBorders>
            <w:shd w:val="clear" w:color="auto" w:fill="auto"/>
            <w:vAlign w:val="center"/>
          </w:tcPr>
          <w:p w14:paraId="5F14D26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0F7B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B564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3D2CC8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68631A5B">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nil"/>
              <w:bottom w:val="single" w:color="auto" w:sz="4" w:space="0"/>
              <w:right w:val="single" w:color="auto" w:sz="4" w:space="0"/>
            </w:tcBorders>
            <w:shd w:val="clear" w:color="auto" w:fill="auto"/>
            <w:vAlign w:val="center"/>
          </w:tcPr>
          <w:p w14:paraId="491D1F6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7CAF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885D6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nil"/>
              <w:bottom w:val="single" w:color="auto" w:sz="4" w:space="0"/>
              <w:right w:val="single" w:color="auto" w:sz="4" w:space="0"/>
            </w:tcBorders>
            <w:shd w:val="clear" w:color="auto" w:fill="auto"/>
            <w:vAlign w:val="center"/>
          </w:tcPr>
          <w:p w14:paraId="407607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nil"/>
              <w:bottom w:val="single" w:color="auto" w:sz="4" w:space="0"/>
              <w:right w:val="single" w:color="auto" w:sz="4" w:space="0"/>
            </w:tcBorders>
            <w:shd w:val="clear" w:color="auto" w:fill="auto"/>
            <w:vAlign w:val="center"/>
          </w:tcPr>
          <w:p w14:paraId="4607AF3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EB1F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63F2D0D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417527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4D39129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27DD88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nil"/>
              <w:bottom w:val="single" w:color="auto" w:sz="4" w:space="0"/>
              <w:right w:val="single" w:color="auto" w:sz="4" w:space="0"/>
            </w:tcBorders>
            <w:shd w:val="clear" w:color="auto" w:fill="auto"/>
            <w:vAlign w:val="center"/>
          </w:tcPr>
          <w:p w14:paraId="424CE2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nil"/>
              <w:bottom w:val="single" w:color="auto" w:sz="4" w:space="0"/>
              <w:right w:val="single" w:color="auto" w:sz="4" w:space="0"/>
            </w:tcBorders>
            <w:shd w:val="clear" w:color="auto" w:fill="auto"/>
            <w:vAlign w:val="center"/>
          </w:tcPr>
          <w:p w14:paraId="43A74F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nil"/>
              <w:bottom w:val="single" w:color="auto" w:sz="4" w:space="0"/>
              <w:right w:val="single" w:color="auto" w:sz="4" w:space="0"/>
            </w:tcBorders>
            <w:shd w:val="clear" w:color="auto" w:fill="auto"/>
            <w:vAlign w:val="center"/>
          </w:tcPr>
          <w:p w14:paraId="003324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27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DA21B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8F6B7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3C820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5BC9CD1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nil"/>
              <w:bottom w:val="single" w:color="auto" w:sz="4" w:space="0"/>
              <w:right w:val="single" w:color="auto" w:sz="4" w:space="0"/>
            </w:tcBorders>
            <w:shd w:val="clear" w:color="auto" w:fill="auto"/>
            <w:vAlign w:val="center"/>
          </w:tcPr>
          <w:p w14:paraId="40D3870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nil"/>
              <w:bottom w:val="single" w:color="auto" w:sz="4" w:space="0"/>
              <w:right w:val="single" w:color="auto" w:sz="4" w:space="0"/>
            </w:tcBorders>
            <w:shd w:val="clear" w:color="auto" w:fill="auto"/>
            <w:vAlign w:val="center"/>
          </w:tcPr>
          <w:p w14:paraId="2A37A2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533F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D7862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747AADB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21B9E3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28923C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nil"/>
              <w:bottom w:val="single" w:color="auto" w:sz="4" w:space="0"/>
              <w:right w:val="single" w:color="auto" w:sz="4" w:space="0"/>
            </w:tcBorders>
            <w:shd w:val="clear" w:color="auto" w:fill="auto"/>
            <w:vAlign w:val="center"/>
          </w:tcPr>
          <w:p w14:paraId="61AC1B8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nil"/>
              <w:bottom w:val="single" w:color="auto" w:sz="4" w:space="0"/>
              <w:right w:val="single" w:color="auto" w:sz="4" w:space="0"/>
            </w:tcBorders>
            <w:shd w:val="clear" w:color="auto" w:fill="auto"/>
            <w:vAlign w:val="center"/>
          </w:tcPr>
          <w:p w14:paraId="37917B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7DAD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521C5D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1AD1B93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2B73C7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6216A2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nil"/>
              <w:bottom w:val="single" w:color="auto" w:sz="4" w:space="0"/>
              <w:right w:val="single" w:color="auto" w:sz="4" w:space="0"/>
            </w:tcBorders>
            <w:shd w:val="clear" w:color="auto" w:fill="auto"/>
            <w:vAlign w:val="center"/>
          </w:tcPr>
          <w:p w14:paraId="701CB10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nil"/>
              <w:bottom w:val="single" w:color="auto" w:sz="4" w:space="0"/>
              <w:right w:val="single" w:color="auto" w:sz="4" w:space="0"/>
            </w:tcBorders>
            <w:shd w:val="clear" w:color="auto" w:fill="auto"/>
            <w:vAlign w:val="center"/>
          </w:tcPr>
          <w:p w14:paraId="1E4B6C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7FD9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C2865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36A39A5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37C0EFA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3DF218E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nil"/>
              <w:bottom w:val="single" w:color="auto" w:sz="4" w:space="0"/>
              <w:right w:val="single" w:color="auto" w:sz="4" w:space="0"/>
            </w:tcBorders>
            <w:shd w:val="clear" w:color="auto" w:fill="auto"/>
            <w:vAlign w:val="center"/>
          </w:tcPr>
          <w:p w14:paraId="4D93B52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nil"/>
              <w:bottom w:val="single" w:color="auto" w:sz="4" w:space="0"/>
              <w:right w:val="single" w:color="auto" w:sz="4" w:space="0"/>
            </w:tcBorders>
            <w:shd w:val="clear" w:color="auto" w:fill="auto"/>
            <w:vAlign w:val="center"/>
          </w:tcPr>
          <w:p w14:paraId="7BBE563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3880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02366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0974151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072CEF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39ED87B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nil"/>
              <w:bottom w:val="single" w:color="auto" w:sz="4" w:space="0"/>
              <w:right w:val="single" w:color="auto" w:sz="4" w:space="0"/>
            </w:tcBorders>
            <w:shd w:val="clear" w:color="auto" w:fill="auto"/>
            <w:vAlign w:val="center"/>
          </w:tcPr>
          <w:p w14:paraId="380F6D6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47084B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779B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E0E003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636F46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6F6DF33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75F7D9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nil"/>
              <w:bottom w:val="single" w:color="auto" w:sz="4" w:space="0"/>
              <w:right w:val="single" w:color="auto" w:sz="4" w:space="0"/>
            </w:tcBorders>
            <w:shd w:val="clear" w:color="auto" w:fill="auto"/>
            <w:vAlign w:val="center"/>
          </w:tcPr>
          <w:p w14:paraId="7C9EF3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4A90594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4DE7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97625A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3E347C4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EA8019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7BD1B7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nil"/>
              <w:bottom w:val="single" w:color="auto" w:sz="4" w:space="0"/>
              <w:right w:val="single" w:color="auto" w:sz="4" w:space="0"/>
            </w:tcBorders>
            <w:shd w:val="clear" w:color="auto" w:fill="auto"/>
            <w:vAlign w:val="center"/>
          </w:tcPr>
          <w:p w14:paraId="57DE427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5434CF1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4AE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853D9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7184D5B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66C775E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2461BE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nil"/>
              <w:bottom w:val="single" w:color="auto" w:sz="4" w:space="0"/>
              <w:right w:val="single" w:color="auto" w:sz="4" w:space="0"/>
            </w:tcBorders>
            <w:shd w:val="clear" w:color="auto" w:fill="auto"/>
            <w:vAlign w:val="center"/>
          </w:tcPr>
          <w:p w14:paraId="4F9468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65C6C3B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3AC1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391479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CFA72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3EA79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78F7552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nil"/>
              <w:bottom w:val="single" w:color="auto" w:sz="4" w:space="0"/>
              <w:right w:val="single" w:color="auto" w:sz="4" w:space="0"/>
            </w:tcBorders>
            <w:shd w:val="clear" w:color="auto" w:fill="auto"/>
            <w:vAlign w:val="center"/>
          </w:tcPr>
          <w:p w14:paraId="6796E20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623CA32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4FDA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6529F1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7AF403F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0F512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9CDA4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nil"/>
              <w:bottom w:val="single" w:color="auto" w:sz="4" w:space="0"/>
              <w:right w:val="single" w:color="auto" w:sz="4" w:space="0"/>
            </w:tcBorders>
            <w:shd w:val="clear" w:color="auto" w:fill="auto"/>
            <w:vAlign w:val="center"/>
          </w:tcPr>
          <w:p w14:paraId="2DD46E0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nil"/>
              <w:bottom w:val="single" w:color="auto" w:sz="4" w:space="0"/>
              <w:right w:val="single" w:color="auto" w:sz="4" w:space="0"/>
            </w:tcBorders>
            <w:shd w:val="clear" w:color="auto" w:fill="auto"/>
            <w:vAlign w:val="top"/>
          </w:tcPr>
          <w:p w14:paraId="263A1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3860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5A252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30940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021A1A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0D9BF54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nil"/>
              <w:bottom w:val="single" w:color="auto" w:sz="4" w:space="0"/>
              <w:right w:val="single" w:color="auto" w:sz="4" w:space="0"/>
            </w:tcBorders>
            <w:shd w:val="clear" w:color="auto" w:fill="auto"/>
            <w:vAlign w:val="center"/>
          </w:tcPr>
          <w:p w14:paraId="493B2D9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nil"/>
              <w:bottom w:val="single" w:color="auto" w:sz="4" w:space="0"/>
              <w:right w:val="single" w:color="auto" w:sz="4" w:space="0"/>
            </w:tcBorders>
            <w:shd w:val="clear" w:color="auto" w:fill="auto"/>
            <w:vAlign w:val="center"/>
          </w:tcPr>
          <w:p w14:paraId="097A8A5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732B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7B0979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29505F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6F14B5E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7A08F60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nil"/>
              <w:bottom w:val="single" w:color="auto" w:sz="4" w:space="0"/>
              <w:right w:val="single" w:color="auto" w:sz="4" w:space="0"/>
            </w:tcBorders>
            <w:shd w:val="clear" w:color="auto" w:fill="auto"/>
            <w:vAlign w:val="center"/>
          </w:tcPr>
          <w:p w14:paraId="37EFE1C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nil"/>
              <w:bottom w:val="single" w:color="auto" w:sz="4" w:space="0"/>
              <w:right w:val="single" w:color="auto" w:sz="4" w:space="0"/>
            </w:tcBorders>
            <w:shd w:val="clear" w:color="auto" w:fill="auto"/>
            <w:vAlign w:val="center"/>
          </w:tcPr>
          <w:p w14:paraId="167878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6804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900B8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A3DA3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2B6C2E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301BC1A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nil"/>
              <w:bottom w:val="single" w:color="auto" w:sz="4" w:space="0"/>
              <w:right w:val="single" w:color="auto" w:sz="4" w:space="0"/>
            </w:tcBorders>
            <w:shd w:val="clear" w:color="auto" w:fill="auto"/>
            <w:vAlign w:val="center"/>
          </w:tcPr>
          <w:p w14:paraId="4F89AD0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nil"/>
              <w:bottom w:val="single" w:color="auto" w:sz="4" w:space="0"/>
              <w:right w:val="single" w:color="auto" w:sz="4" w:space="0"/>
            </w:tcBorders>
            <w:shd w:val="clear" w:color="auto" w:fill="auto"/>
            <w:vAlign w:val="center"/>
          </w:tcPr>
          <w:p w14:paraId="3FD5F78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38DD93B1">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75E7FC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2598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CC70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324404872"/>
            <w:bookmarkStart w:id="760" w:name="_Toc247085747"/>
            <w:bookmarkStart w:id="761" w:name="_Toc246996232"/>
            <w:bookmarkStart w:id="762" w:name="_Toc6491"/>
            <w:bookmarkStart w:id="763" w:name="_Toc506107324"/>
            <w:bookmarkStart w:id="764" w:name="_Toc152045589"/>
            <w:bookmarkStart w:id="765" w:name="_Toc35424947"/>
            <w:bookmarkStart w:id="766" w:name="_Toc15058913"/>
            <w:bookmarkStart w:id="767" w:name="_Toc152042366"/>
            <w:bookmarkStart w:id="768" w:name="_Toc35425113"/>
            <w:bookmarkStart w:id="769" w:name="_Toc78803381"/>
            <w:bookmarkStart w:id="770" w:name="_Toc246996975"/>
            <w:bookmarkStart w:id="771" w:name="_Toc144974556"/>
            <w:bookmarkStart w:id="772" w:name="_Toc17963260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183D116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nil"/>
              <w:bottom w:val="single" w:color="auto" w:sz="4" w:space="0"/>
              <w:right w:val="single" w:color="auto" w:sz="4" w:space="0"/>
            </w:tcBorders>
            <w:shd w:val="clear" w:color="auto" w:fill="auto"/>
            <w:vAlign w:val="center"/>
          </w:tcPr>
          <w:p w14:paraId="1590AA3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01A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06D2D3B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nil"/>
              <w:bottom w:val="single" w:color="auto" w:sz="4" w:space="0"/>
              <w:right w:val="single" w:color="auto" w:sz="4" w:space="0"/>
            </w:tcBorders>
            <w:shd w:val="clear" w:color="auto" w:fill="auto"/>
            <w:vAlign w:val="center"/>
          </w:tcPr>
          <w:p w14:paraId="03C8EA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5462947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nil"/>
              <w:bottom w:val="single" w:color="auto" w:sz="4" w:space="0"/>
              <w:right w:val="single" w:color="auto" w:sz="4" w:space="0"/>
            </w:tcBorders>
            <w:shd w:val="clear" w:color="auto" w:fill="auto"/>
            <w:vAlign w:val="center"/>
          </w:tcPr>
          <w:p w14:paraId="570BB95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027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9D857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DEECB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55CAF0A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nil"/>
              <w:bottom w:val="single" w:color="auto" w:sz="4" w:space="0"/>
              <w:right w:val="single" w:color="auto" w:sz="4" w:space="0"/>
            </w:tcBorders>
            <w:shd w:val="clear" w:color="auto" w:fill="auto"/>
            <w:vAlign w:val="center"/>
          </w:tcPr>
          <w:p w14:paraId="7D098C0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366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7C762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C0FE0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1ADD11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nil"/>
              <w:bottom w:val="single" w:color="auto" w:sz="4" w:space="0"/>
              <w:right w:val="single" w:color="auto" w:sz="4" w:space="0"/>
            </w:tcBorders>
            <w:shd w:val="clear" w:color="auto" w:fill="auto"/>
            <w:vAlign w:val="center"/>
          </w:tcPr>
          <w:p w14:paraId="49F3F3B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70C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8E333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3B744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1D73ECB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nil"/>
              <w:bottom w:val="single" w:color="auto" w:sz="4" w:space="0"/>
              <w:right w:val="single" w:color="auto" w:sz="4" w:space="0"/>
            </w:tcBorders>
            <w:shd w:val="clear" w:color="auto" w:fill="auto"/>
            <w:vAlign w:val="center"/>
          </w:tcPr>
          <w:p w14:paraId="12BAA5D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61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3CE25B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nil"/>
              <w:bottom w:val="single" w:color="auto" w:sz="4" w:space="0"/>
              <w:right w:val="single" w:color="auto" w:sz="4" w:space="0"/>
            </w:tcBorders>
            <w:shd w:val="clear" w:color="auto" w:fill="auto"/>
            <w:vAlign w:val="center"/>
          </w:tcPr>
          <w:p w14:paraId="06F6580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32CD87B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nil"/>
              <w:bottom w:val="single" w:color="auto" w:sz="4" w:space="0"/>
              <w:right w:val="single" w:color="auto" w:sz="4" w:space="0"/>
            </w:tcBorders>
            <w:shd w:val="clear" w:color="auto" w:fill="auto"/>
            <w:vAlign w:val="center"/>
          </w:tcPr>
          <w:p w14:paraId="3B2E2D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56B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8AADF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0E380F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7582CA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nil"/>
              <w:bottom w:val="single" w:color="auto" w:sz="4" w:space="0"/>
              <w:right w:val="single" w:color="auto" w:sz="4" w:space="0"/>
            </w:tcBorders>
            <w:shd w:val="clear" w:color="auto" w:fill="auto"/>
            <w:vAlign w:val="center"/>
          </w:tcPr>
          <w:p w14:paraId="0AA8B3A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6066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83DA3B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4DC400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3BA40D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nil"/>
              <w:bottom w:val="single" w:color="auto" w:sz="4" w:space="0"/>
              <w:right w:val="single" w:color="auto" w:sz="4" w:space="0"/>
            </w:tcBorders>
            <w:shd w:val="clear" w:color="auto" w:fill="auto"/>
            <w:vAlign w:val="center"/>
          </w:tcPr>
          <w:p w14:paraId="7DFBF82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C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6AE05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3DD490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32FE1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nil"/>
              <w:bottom w:val="single" w:color="auto" w:sz="4" w:space="0"/>
              <w:right w:val="single" w:color="auto" w:sz="4" w:space="0"/>
            </w:tcBorders>
            <w:shd w:val="clear" w:color="auto" w:fill="auto"/>
            <w:vAlign w:val="center"/>
          </w:tcPr>
          <w:p w14:paraId="19C573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16A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8608FE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02F00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20EA13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nil"/>
              <w:bottom w:val="single" w:color="auto" w:sz="4" w:space="0"/>
              <w:right w:val="single" w:color="auto" w:sz="4" w:space="0"/>
            </w:tcBorders>
            <w:shd w:val="clear" w:color="auto" w:fill="auto"/>
            <w:vAlign w:val="center"/>
          </w:tcPr>
          <w:p w14:paraId="7CF6C29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22B1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9CB1C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FD94B7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92EB3A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nil"/>
              <w:bottom w:val="single" w:color="auto" w:sz="4" w:space="0"/>
              <w:right w:val="single" w:color="auto" w:sz="4" w:space="0"/>
            </w:tcBorders>
            <w:shd w:val="clear" w:color="auto" w:fill="auto"/>
            <w:vAlign w:val="center"/>
          </w:tcPr>
          <w:p w14:paraId="2B0B1A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236A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9C1AD1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17CB3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24DC1A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nil"/>
              <w:bottom w:val="single" w:color="auto" w:sz="4" w:space="0"/>
              <w:right w:val="single" w:color="auto" w:sz="4" w:space="0"/>
            </w:tcBorders>
            <w:shd w:val="clear" w:color="auto" w:fill="auto"/>
            <w:vAlign w:val="center"/>
          </w:tcPr>
          <w:p w14:paraId="3049007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0C77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7E55CC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nil"/>
              <w:bottom w:val="single" w:color="auto" w:sz="4" w:space="0"/>
              <w:right w:val="single" w:color="auto" w:sz="4" w:space="0"/>
            </w:tcBorders>
            <w:shd w:val="clear" w:color="auto" w:fill="auto"/>
            <w:vAlign w:val="center"/>
          </w:tcPr>
          <w:p w14:paraId="05D7B58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nil"/>
              <w:bottom w:val="single" w:color="auto" w:sz="4" w:space="0"/>
              <w:right w:val="single" w:color="auto" w:sz="4" w:space="0"/>
            </w:tcBorders>
            <w:shd w:val="clear" w:color="auto" w:fill="auto"/>
            <w:vAlign w:val="center"/>
          </w:tcPr>
          <w:p w14:paraId="09AEA91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nil"/>
              <w:bottom w:val="single" w:color="auto" w:sz="4" w:space="0"/>
              <w:right w:val="single" w:color="auto" w:sz="4" w:space="0"/>
            </w:tcBorders>
            <w:shd w:val="clear" w:color="auto" w:fill="auto"/>
            <w:vAlign w:val="center"/>
          </w:tcPr>
          <w:p w14:paraId="383D6CC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73E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F8BC1C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34DA9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1A711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4FA4E01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nil"/>
              <w:bottom w:val="single" w:color="auto" w:sz="4" w:space="0"/>
              <w:right w:val="single" w:color="auto" w:sz="4" w:space="0"/>
            </w:tcBorders>
            <w:shd w:val="clear" w:color="auto" w:fill="auto"/>
            <w:vAlign w:val="center"/>
          </w:tcPr>
          <w:p w14:paraId="7D0C464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5B5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4EA14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53C5EC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326DB5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47B16C5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nil"/>
              <w:bottom w:val="single" w:color="auto" w:sz="4" w:space="0"/>
              <w:right w:val="single" w:color="auto" w:sz="4" w:space="0"/>
            </w:tcBorders>
            <w:shd w:val="clear" w:color="auto" w:fill="auto"/>
            <w:vAlign w:val="center"/>
          </w:tcPr>
          <w:p w14:paraId="4C23FD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61D9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B5BC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DE997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464C90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07CBD84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nil"/>
              <w:bottom w:val="single" w:color="auto" w:sz="4" w:space="0"/>
              <w:right w:val="single" w:color="auto" w:sz="4" w:space="0"/>
            </w:tcBorders>
            <w:shd w:val="clear" w:color="auto" w:fill="auto"/>
            <w:vAlign w:val="center"/>
          </w:tcPr>
          <w:p w14:paraId="06BA06C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4AB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5029A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CCCFC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17BAA4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3DF3AFA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nil"/>
              <w:bottom w:val="single" w:color="auto" w:sz="4" w:space="0"/>
              <w:right w:val="single" w:color="auto" w:sz="4" w:space="0"/>
            </w:tcBorders>
            <w:shd w:val="clear" w:color="auto" w:fill="auto"/>
            <w:vAlign w:val="center"/>
          </w:tcPr>
          <w:p w14:paraId="20675F1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3F77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C354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5E6343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0D7B4D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112FCC0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nil"/>
              <w:bottom w:val="single" w:color="auto" w:sz="4" w:space="0"/>
              <w:right w:val="single" w:color="auto" w:sz="4" w:space="0"/>
            </w:tcBorders>
            <w:shd w:val="clear" w:color="auto" w:fill="auto"/>
            <w:vAlign w:val="center"/>
          </w:tcPr>
          <w:p w14:paraId="64A33FC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162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675EDB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0514D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629B39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213FC6D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nil"/>
              <w:bottom w:val="single" w:color="auto" w:sz="4" w:space="0"/>
              <w:right w:val="single" w:color="auto" w:sz="4" w:space="0"/>
            </w:tcBorders>
            <w:shd w:val="clear" w:color="auto" w:fill="auto"/>
            <w:vAlign w:val="center"/>
          </w:tcPr>
          <w:p w14:paraId="0260C1A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6C88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BD9EA8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9EF41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nil"/>
              <w:bottom w:val="single" w:color="auto" w:sz="4" w:space="0"/>
              <w:right w:val="single" w:color="auto" w:sz="4" w:space="0"/>
            </w:tcBorders>
            <w:shd w:val="clear" w:color="auto" w:fill="auto"/>
            <w:vAlign w:val="center"/>
          </w:tcPr>
          <w:p w14:paraId="48D3F21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nil"/>
              <w:bottom w:val="single" w:color="auto" w:sz="4" w:space="0"/>
              <w:right w:val="single" w:color="auto" w:sz="4" w:space="0"/>
            </w:tcBorders>
            <w:shd w:val="clear" w:color="auto" w:fill="auto"/>
            <w:vAlign w:val="center"/>
          </w:tcPr>
          <w:p w14:paraId="27DB6BE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nil"/>
              <w:bottom w:val="single" w:color="auto" w:sz="4" w:space="0"/>
              <w:right w:val="single" w:color="auto" w:sz="4" w:space="0"/>
            </w:tcBorders>
            <w:shd w:val="clear" w:color="auto" w:fill="auto"/>
            <w:vAlign w:val="center"/>
          </w:tcPr>
          <w:p w14:paraId="71A9935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2F9A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66C87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3BD297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578C27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2564F5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nil"/>
              <w:bottom w:val="single" w:color="auto" w:sz="4" w:space="0"/>
              <w:right w:val="single" w:color="auto" w:sz="4" w:space="0"/>
            </w:tcBorders>
            <w:shd w:val="clear" w:color="auto" w:fill="auto"/>
            <w:vAlign w:val="center"/>
          </w:tcPr>
          <w:p w14:paraId="7B62E2A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3CE3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71CE5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A47D4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3F1D8A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13B3C75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nil"/>
              <w:bottom w:val="single" w:color="auto" w:sz="4" w:space="0"/>
              <w:right w:val="single" w:color="auto" w:sz="4" w:space="0"/>
            </w:tcBorders>
            <w:shd w:val="clear" w:color="auto" w:fill="auto"/>
            <w:vAlign w:val="center"/>
          </w:tcPr>
          <w:p w14:paraId="213D7DA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644BA5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1、缺漏项金额是指投标人漏计招标人发布的清单项目，按最高投标限价对应清单综合单价计算缺漏金额。</w:t>
      </w:r>
    </w:p>
    <w:p w14:paraId="2A2CE3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2、本表所述累计投标报价缺漏错总额占原投标报价格5%以下者，视为投标人主动让利或包含在其他项目中，不修正总价，工程结算时亦不予调整。</w:t>
      </w:r>
    </w:p>
    <w:p w14:paraId="3D01FA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color w:val="auto"/>
          <w:szCs w:val="21"/>
          <w:highlight w:val="none"/>
          <w:lang w:val="en-US"/>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B0A0D3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35424948"/>
      <w:bookmarkStart w:id="774" w:name="_Toc506107325"/>
      <w:bookmarkStart w:id="775" w:name="_Toc324404873"/>
      <w:bookmarkStart w:id="776" w:name="_Toc35425114"/>
      <w:bookmarkStart w:id="777" w:name="_Toc15058914"/>
      <w:bookmarkStart w:id="778" w:name="_Toc78803382"/>
      <w:bookmarkStart w:id="779" w:name="_Toc11945"/>
      <w:bookmarkStart w:id="780" w:name="_Toc152042367"/>
      <w:bookmarkStart w:id="781" w:name="_Toc246996233"/>
      <w:bookmarkStart w:id="782" w:name="_Toc144974557"/>
      <w:bookmarkStart w:id="783" w:name="_Toc246996976"/>
      <w:bookmarkStart w:id="784" w:name="_Toc296602478"/>
      <w:bookmarkStart w:id="785" w:name="_Toc152045590"/>
      <w:bookmarkStart w:id="786" w:name="_Toc247085748"/>
      <w:bookmarkStart w:id="787" w:name="_Toc17963260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241BFCB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6D206CB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①市政公用工程施工总承包特级资质企业：注册一级建造师50人以上。</w:t>
      </w:r>
    </w:p>
    <w:p w14:paraId="3D457A9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②市政公用工程施工总承包壹级资质企业：市政公用工程专业一级注册建造师不少于12人。</w:t>
      </w:r>
    </w:p>
    <w:p w14:paraId="53962FE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③市政公用工程施工总承包贰级、叁级资质企业：市政公用工程专业注册建造师不少于5人。</w:t>
      </w:r>
    </w:p>
    <w:p w14:paraId="3EFF7A0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④建筑工程施工总承包特级资质企业：注册一级建造师50人以上。</w:t>
      </w:r>
    </w:p>
    <w:p w14:paraId="5B446C9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⑤建筑工程施工总承包壹级资质企业：建筑工程、机电工程专业一级注册建造师合计不少于12人，其中建筑工程专业一级注册建造师不少于9人。</w:t>
      </w:r>
    </w:p>
    <w:p w14:paraId="46641F6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⑥建筑工程施工总承包贰级、叁级资质企业：建筑工程、机电工程专业注册建造师合计不少于5人，其中建筑工程专业注册建造师不少于4人。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78803384"/>
      <w:bookmarkStart w:id="789" w:name="_Toc17377"/>
      <w:bookmarkStart w:id="790" w:name="_Toc15058915"/>
      <w:bookmarkStart w:id="791" w:name="_Toc35425115"/>
      <w:bookmarkStart w:id="792" w:name="_Toc506107326"/>
      <w:bookmarkStart w:id="793" w:name="_Toc324404874"/>
      <w:bookmarkStart w:id="794"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35424950"/>
      <w:bookmarkStart w:id="796" w:name="_Toc27389"/>
      <w:bookmarkStart w:id="797" w:name="_Toc35425116"/>
      <w:bookmarkStart w:id="798" w:name="_Toc78803385"/>
      <w:bookmarkStart w:id="799" w:name="_Toc15058916"/>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0" w:name="_Toc35424951"/>
      <w:bookmarkStart w:id="801" w:name="_Toc1299"/>
      <w:bookmarkStart w:id="802" w:name="_Toc24650"/>
      <w:bookmarkStart w:id="803" w:name="_Toc15058917"/>
      <w:bookmarkStart w:id="804" w:name="_Toc78803386"/>
      <w:bookmarkStart w:id="805" w:name="_Toc35425117"/>
      <w:bookmarkStart w:id="806" w:name="_Toc15058919"/>
      <w:bookmarkStart w:id="807" w:name="_Toc324404875"/>
      <w:bookmarkStart w:id="808" w:name="_Toc506107327"/>
      <w:bookmarkStart w:id="809" w:name="_Toc35424954"/>
      <w:bookmarkStart w:id="810" w:name="_Toc12200"/>
      <w:bookmarkStart w:id="811" w:name="_Toc35425120"/>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17468"/>
      <w:bookmarkStart w:id="813" w:name="_Toc35425118"/>
      <w:bookmarkStart w:id="814" w:name="_Toc15058918"/>
      <w:bookmarkStart w:id="815" w:name="_Toc78803387"/>
      <w:bookmarkStart w:id="816" w:name="_Toc35424952"/>
      <w:bookmarkStart w:id="817" w:name="_Toc11990"/>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35424953"/>
      <w:bookmarkStart w:id="819" w:name="_Toc18087"/>
      <w:bookmarkStart w:id="820" w:name="_Toc26895"/>
      <w:bookmarkStart w:id="821" w:name="_Toc78803388"/>
      <w:bookmarkStart w:id="822" w:name="_Toc35425119"/>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4" w:name="_Toc78803390"/>
      <w:bookmarkStart w:id="825" w:name="_Toc9630"/>
      <w:r>
        <w:rPr>
          <w:rFonts w:hint="eastAsia" w:ascii="宋体" w:hAnsi="宋体" w:eastAsia="宋体" w:cs="宋体"/>
          <w:color w:val="auto"/>
          <w:highlight w:val="none"/>
        </w:rPr>
        <w:t>4.1</w:t>
      </w:r>
      <w:bookmarkEnd w:id="824"/>
      <w:bookmarkEnd w:id="825"/>
      <w:bookmarkStart w:id="826" w:name="_Toc35425123"/>
      <w:bookmarkStart w:id="827" w:name="_Toc35424957"/>
      <w:bookmarkStart w:id="828" w:name="_Toc13125"/>
      <w:bookmarkStart w:id="829" w:name="_Toc78803392"/>
      <w:bookmarkStart w:id="830" w:name="_Toc324404876"/>
      <w:bookmarkStart w:id="831" w:name="_Toc506107328"/>
      <w:bookmarkStart w:id="832" w:name="_Toc1505892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1623DE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.3详细评审标准：见商务标评审表。</w:t>
      </w:r>
    </w:p>
    <w:p w14:paraId="5E07533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.3.1投标报价清标：</w:t>
      </w:r>
    </w:p>
    <w:p w14:paraId="7FEC8C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0BCE990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2E3DCDA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6504459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01D98AE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09B4AD0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731F013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35424958"/>
      <w:bookmarkStart w:id="834" w:name="_Toc78803393"/>
      <w:bookmarkStart w:id="835" w:name="_Toc35425124"/>
      <w:bookmarkStart w:id="836" w:name="_Toc27846"/>
      <w:bookmarkStart w:id="837" w:name="_Toc506107329"/>
      <w:bookmarkStart w:id="838" w:name="_Toc324404877"/>
      <w:bookmarkStart w:id="839" w:name="_Toc15058923"/>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35424959"/>
      <w:bookmarkStart w:id="841" w:name="_Toc35425125"/>
      <w:bookmarkStart w:id="842" w:name="_Toc506107330"/>
      <w:bookmarkStart w:id="843" w:name="_Toc15058924"/>
      <w:bookmarkStart w:id="844" w:name="_Toc78803394"/>
      <w:bookmarkStart w:id="845" w:name="_Toc324404878"/>
      <w:bookmarkStart w:id="846" w:name="_Toc13990"/>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324404879"/>
      <w:bookmarkStart w:id="848" w:name="_Toc22863"/>
      <w:bookmarkStart w:id="849" w:name="_Toc35425126"/>
      <w:bookmarkStart w:id="850" w:name="_Toc78803395"/>
      <w:bookmarkStart w:id="851" w:name="_Toc506107331"/>
      <w:bookmarkStart w:id="852" w:name="_Toc35424960"/>
      <w:bookmarkStart w:id="853" w:name="_Toc15058925"/>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506107332"/>
      <w:bookmarkStart w:id="855" w:name="_Toc78803396"/>
      <w:bookmarkStart w:id="856" w:name="_Toc35424961"/>
      <w:bookmarkStart w:id="857" w:name="_Toc15058926"/>
      <w:bookmarkStart w:id="858" w:name="_Toc35425127"/>
      <w:bookmarkStart w:id="859" w:name="_Toc324404880"/>
      <w:bookmarkStart w:id="860" w:name="_Toc1576"/>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506107333"/>
      <w:bookmarkStart w:id="862" w:name="_Toc15058927"/>
      <w:bookmarkStart w:id="863" w:name="_Toc35425128"/>
      <w:bookmarkStart w:id="864" w:name="_Toc35424962"/>
      <w:bookmarkStart w:id="865" w:name="_Toc152042546"/>
      <w:bookmarkStart w:id="866" w:name="_Toc144974826"/>
      <w:bookmarkStart w:id="867" w:name="_Toc179632785"/>
      <w:bookmarkStart w:id="868"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7231"/>
      <w:bookmarkStart w:id="872" w:name="_Toc8750"/>
      <w:bookmarkStart w:id="873"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12138"/>
      <w:bookmarkStart w:id="876" w:name="_Toc32748"/>
      <w:bookmarkStart w:id="877" w:name="_Toc1470"/>
      <w:bookmarkStart w:id="878" w:name="_Toc30846"/>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28799376"/>
      <w:bookmarkStart w:id="880" w:name="_Toc95223459"/>
      <w:bookmarkStart w:id="881" w:name="_Toc3977"/>
      <w:bookmarkStart w:id="882" w:name="_Toc2308"/>
      <w:bookmarkStart w:id="883" w:name="_Toc29801"/>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滁州市兴天矿业有限公司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施工图纸和工程量清单载明的施工内容及施工过程中的变更内容（如施工图纸和工程量清单不一致，由发包人负责解释）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17D513E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75F552FF">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77A2212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32CA15C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09F80326">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20271F28">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0C43631C">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A062B4C">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95355B">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38550B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95223460"/>
      <w:bookmarkStart w:id="898" w:name="_Toc15494"/>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p w14:paraId="3096D98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场内交通设施和道路由承包人负责建设，发包人不另支付费用，场内交通边界现场确定</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组价明显错误的予以纠正；缺漏项目单价按照最高投标限价的编制原则重新组价×投标让利幅度（上述投标让利幅度为中标价/最高投标限价，其中中标价和最高投标限价均扣除暂列金额、暂估价及相应税金）。结算价格最终以相关部门审核价为准</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3"/>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发包人一经发现承包人转包、挂靠等行为的，发包人立即解除合同，清退出场，承包人已完合格工程量按合同价款70%进行结算。</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B4483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14:paraId="680C0A5D">
      <w:pPr>
        <w:snapToGrid w:val="0"/>
        <w:spacing w:line="440" w:lineRule="exact"/>
        <w:ind w:firstLine="420" w:firstLineChars="200"/>
        <w:jc w:val="left"/>
        <w:rPr>
          <w:rFonts w:hint="eastAsia" w:ascii="宋体" w:cs="宋体"/>
          <w:color w:val="auto"/>
          <w:szCs w:val="21"/>
          <w:highlight w:val="none"/>
          <w:lang w:eastAsia="zh-CN"/>
        </w:rPr>
      </w:pPr>
      <w:r>
        <w:rPr>
          <w:rFonts w:hint="eastAsia" w:ascii="宋体" w:cs="宋体"/>
          <w:color w:val="auto"/>
          <w:szCs w:val="21"/>
          <w:highlight w:val="none"/>
          <w:lang w:eastAsia="zh-CN"/>
        </w:rPr>
        <w:t>监理人不能按时进行检查时，应提前</w:t>
      </w:r>
      <w:r>
        <w:rPr>
          <w:rFonts w:hint="eastAsia" w:ascii="宋体" w:cs="宋体"/>
          <w:color w:val="auto"/>
          <w:szCs w:val="21"/>
          <w:highlight w:val="none"/>
          <w:u w:val="single"/>
          <w:lang w:eastAsia="zh-CN"/>
        </w:rPr>
        <w:t xml:space="preserve"> 3  </w:t>
      </w:r>
      <w:r>
        <w:rPr>
          <w:rFonts w:hint="eastAsia" w:ascii="宋体" w:cs="宋体"/>
          <w:color w:val="auto"/>
          <w:szCs w:val="21"/>
          <w:highlight w:val="none"/>
          <w:lang w:eastAsia="zh-CN"/>
        </w:rPr>
        <w:t>小时提交书面延期要求。</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关于延期最长不得超过：</w:t>
      </w:r>
      <w:r>
        <w:rPr>
          <w:rFonts w:hint="eastAsia" w:ascii="宋体" w:cs="宋体"/>
          <w:color w:val="auto"/>
          <w:szCs w:val="21"/>
          <w:highlight w:val="none"/>
          <w:u w:val="single"/>
          <w:lang w:eastAsia="zh-CN"/>
        </w:rPr>
        <w:t xml:space="preserve"> 6  </w:t>
      </w:r>
      <w:r>
        <w:rPr>
          <w:rFonts w:hint="eastAsia" w:ascii="宋体" w:cs="宋体"/>
          <w:color w:val="auto"/>
          <w:szCs w:val="21"/>
          <w:highlight w:val="none"/>
          <w:lang w:eastAsia="zh-CN"/>
        </w:rPr>
        <w:t>小时</w:t>
      </w:r>
      <w:r>
        <w:rPr>
          <w:rFonts w:hint="eastAsia" w:ascii="宋体" w:cs="宋体"/>
          <w:color w:val="auto"/>
          <w:szCs w:val="21"/>
          <w:highlight w:val="none"/>
        </w:rPr>
        <w:t>。</w:t>
      </w:r>
    </w:p>
    <w:p w14:paraId="1A0A366A">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72C62AC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2170080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6.1.6 关于安全文明施工费支付比例和支付期限的约定：</w:t>
      </w:r>
      <w:r>
        <w:rPr>
          <w:rFonts w:hint="eastAsia" w:ascii="宋体" w:cs="宋体"/>
          <w:color w:val="auto"/>
          <w:szCs w:val="21"/>
          <w:highlight w:val="none"/>
          <w:u w:val="single"/>
        </w:rPr>
        <w:t xml:space="preserve">   按照《关于落实&lt;市规建委关于规范建设工程安全防护和文明施工措施费使用管理的通知&gt;的意见》，支付方式为：房建工程基础验收合格后支付40%，主体结构施工封顶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   </w:t>
      </w:r>
      <w:r>
        <w:rPr>
          <w:rFonts w:hint="eastAsia" w:ascii="宋体" w:cs="宋体"/>
          <w:color w:val="auto"/>
          <w:szCs w:val="21"/>
          <w:highlight w:val="none"/>
        </w:rPr>
        <w:t>。</w:t>
      </w:r>
    </w:p>
    <w:p w14:paraId="4EA43A6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 xml:space="preserve"> 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14:paraId="601700C4">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12D8D346">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1EA21FC2">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0C57EA4">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15DE2A1">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0A4567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539923C4">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613EA18E">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729F17F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结算价=合同价±工程变更造价±分部分项工程量清单工程量误差造价±政策性调整造价±人工价格调整造价±措施项目调整造价－暂列金额×1.09± 合理工程索赔。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按月进度付款，当月完成进度计划的合格分部分项工程按85%付进度款，工程竣工验收合格后支付至已完成合格工程量价款的90%，竣工结算完成审计且经审核或复核后付至结算总造价的98%，剩余2%作为工程质量保证金，工程缺陷责任期（缺陷责任期</w:t>
      </w:r>
      <w:r>
        <w:rPr>
          <w:rFonts w:hint="eastAsia" w:ascii="宋体" w:cs="宋体"/>
          <w:color w:val="auto"/>
          <w:szCs w:val="21"/>
          <w:highlight w:val="none"/>
          <w:u w:val="single"/>
          <w:lang w:val="en-US" w:eastAsia="zh-CN"/>
        </w:rPr>
        <w:t>两</w:t>
      </w:r>
      <w:r>
        <w:rPr>
          <w:rFonts w:hint="eastAsia" w:ascii="宋体" w:cs="宋体"/>
          <w:color w:val="auto"/>
          <w:szCs w:val="21"/>
          <w:highlight w:val="none"/>
          <w:u w:val="single"/>
        </w:rPr>
        <w:t>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89C9138">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34A23DC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p>
    <w:p w14:paraId="32DAD0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24个月（</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执行《建设工程质量管理条例》及有关规定，如与国家最新相关标准冲突的按标准较高的执行。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14FD3927">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317" w:leftChars="0" w:firstLine="0" w:firstLineChars="0"/>
        <w:jc w:val="both"/>
        <w:textAlignment w:val="auto"/>
        <w:rPr>
          <w:rFonts w:hint="eastAsia" w:ascii="宋体" w:cs="宋体"/>
          <w:color w:val="auto"/>
          <w:kern w:val="0"/>
          <w:szCs w:val="21"/>
          <w:highlight w:val="none"/>
        </w:rPr>
      </w:pPr>
      <w:r>
        <w:rPr>
          <w:rFonts w:hint="eastAsia" w:ascii="宋体" w:hAnsi="Times New Roman" w:eastAsia="宋体" w:cs="宋体"/>
          <w:color w:val="auto"/>
          <w:kern w:val="0"/>
          <w:sz w:val="21"/>
          <w:szCs w:val="21"/>
          <w:highlight w:val="none"/>
          <w:lang w:val="en-US" w:eastAsia="zh-CN" w:bidi="ar-SA"/>
        </w:rPr>
        <w:t>（1）</w:t>
      </w: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648788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317" w:leftChars="0" w:firstLine="0" w:firstLineChars="0"/>
        <w:jc w:val="both"/>
        <w:textAlignment w:val="auto"/>
        <w:rPr>
          <w:rFonts w:hint="eastAsia" w:ascii="宋体" w:cs="宋体"/>
          <w:color w:val="auto"/>
          <w:kern w:val="0"/>
          <w:szCs w:val="21"/>
          <w:highlight w:val="none"/>
        </w:rPr>
      </w:pPr>
      <w:r>
        <w:rPr>
          <w:rFonts w:hint="eastAsia" w:ascii="宋体" w:hAnsi="Times New Roman" w:eastAsia="宋体" w:cs="宋体"/>
          <w:color w:val="auto"/>
          <w:kern w:val="0"/>
          <w:sz w:val="21"/>
          <w:szCs w:val="21"/>
          <w:highlight w:val="none"/>
          <w:lang w:val="en-US" w:eastAsia="zh-CN" w:bidi="ar-SA"/>
        </w:rPr>
        <w:t>（2）</w:t>
      </w: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r>
        <w:rPr>
          <w:rFonts w:hint="eastAsia" w:ascii="宋体" w:cs="宋体"/>
          <w:color w:val="auto"/>
          <w:kern w:val="0"/>
          <w:szCs w:val="21"/>
          <w:highlight w:val="none"/>
          <w:lang w:eastAsia="zh-CN"/>
        </w:rPr>
        <w:t>。</w:t>
      </w:r>
    </w:p>
    <w:p w14:paraId="03C0199E">
      <w:pPr>
        <w:keepNext w:val="0"/>
        <w:keepLines w:val="0"/>
        <w:widowControl w:val="0"/>
        <w:suppressLineNumbers w:val="0"/>
        <w:snapToGrid w:val="0"/>
        <w:spacing w:before="0" w:beforeAutospacing="0" w:after="0" w:afterAutospacing="0" w:line="420" w:lineRule="exact"/>
        <w:ind w:left="0" w:right="0" w:firstLine="420" w:firstLineChars="200"/>
        <w:jc w:val="both"/>
        <w:rPr>
          <w:rFonts w:hint="eastAsia" w:ascii="宋体" w:hAnsi="Times New Roman"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21. 补充条款 </w:t>
      </w:r>
    </w:p>
    <w:p w14:paraId="5E907F0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本补充条款是专用条款的一部分，其解释顺序优先于专用条款内的其他条款。</w:t>
      </w:r>
    </w:p>
    <w:p w14:paraId="65031C3A">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21.1 人员及职责</w:t>
      </w:r>
    </w:p>
    <w:p w14:paraId="2115465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21.1.1 发包人委派的发包人代表或监理工程师（以下简称“工程师”）无权更改合同，也无权解除发包人和承包人的义务和责任。</w:t>
      </w:r>
    </w:p>
    <w:p w14:paraId="4AEE6C3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21.1.2 发包人代表的任何批准、检查、证书、同意、通知、建议、检验、指令和要求等不解除承包人在合同中的责任。</w:t>
      </w:r>
    </w:p>
    <w:p w14:paraId="665277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21.1.3 承包人只能从发包人代表或其授权代表处接受指令。</w:t>
      </w:r>
    </w:p>
    <w:p w14:paraId="1C930AD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21.1.4 发包人如需更换发包人代表须提前7天通知承包人。</w:t>
      </w:r>
    </w:p>
    <w:p w14:paraId="7B2A6C8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21.1.5 投标人委任的项目经理、项目技术负责人、各专业负责人（其他主要管理人员和技术人员）及施工机械等在整个项目施工期内必须在位。</w:t>
      </w:r>
    </w:p>
    <w:p w14:paraId="5FE4988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承包人的项目经理离开现场的，须经发包人代表同意，并书面指定临时代表，代为行使项目经理的权力；该临时代表的一切行为，甲方均认为是项目经理的行为。</w:t>
      </w:r>
    </w:p>
    <w:p w14:paraId="4369198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21.1.6 承包人提交发包人的任何文件，发包人都认为该文件已经承包人内部程序批准；承包人提交的文件发生修改的，应及时将最新版本提交发包人代表。</w:t>
      </w:r>
    </w:p>
    <w:p w14:paraId="0F94DE2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21.1.7 承包人应始终采取一切合理防范措施来避免在项目人员内部发生违法、动乱或妨碍治安的行为，保持项目的安定；并保护好现场和周围的人员和财产安全。</w:t>
      </w:r>
    </w:p>
    <w:p w14:paraId="1E3E0F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21.1.8 承包人雇佣职员或工人应遵守相关法律法规的规定。</w:t>
      </w:r>
    </w:p>
    <w:p w14:paraId="374B773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21.1.9 参与本项目的承包人代表或其雇员不遵守合同规定或一贯行为不轨或或不能胜任工作或危害安全，发包人代表有权要求更换；原人选未经发包人许可不得再进入本项目（包括项目经理在内）。</w:t>
      </w:r>
    </w:p>
    <w:p w14:paraId="205DD4A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21.1.10 承包人更换项目经理的，须提前14天通知发包人，并征得发包人同意；该行为视为违约，承包人须支付发包人</w:t>
      </w:r>
      <w:r>
        <w:rPr>
          <w:rFonts w:hint="eastAsia" w:ascii="宋体" w:hAnsi="宋体" w:eastAsia="宋体" w:cs="宋体"/>
          <w:color w:val="auto"/>
          <w:kern w:val="2"/>
          <w:sz w:val="21"/>
          <w:szCs w:val="21"/>
          <w:highlight w:val="none"/>
          <w:u w:val="single"/>
          <w:lang w:val="en-US" w:eastAsia="zh-CN" w:bidi="ar"/>
        </w:rPr>
        <w:t xml:space="preserve"> 10  </w:t>
      </w:r>
      <w:r>
        <w:rPr>
          <w:rFonts w:hint="eastAsia" w:ascii="宋体" w:hAnsi="宋体" w:eastAsia="宋体" w:cs="宋体"/>
          <w:color w:val="auto"/>
          <w:kern w:val="2"/>
          <w:sz w:val="21"/>
          <w:szCs w:val="21"/>
          <w:highlight w:val="none"/>
          <w:lang w:val="en-US" w:eastAsia="zh-CN" w:bidi="ar"/>
        </w:rPr>
        <w:t>万元违约金。更换后的项目经理资历、水平不得降低。</w:t>
      </w:r>
    </w:p>
    <w:p w14:paraId="10C47BC4">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21.2 变更与调整</w:t>
      </w:r>
    </w:p>
    <w:p w14:paraId="6F76C02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21.2.1 在工程移交前，发包人代表有权签发变更指令，承包人应按照指令来实施变更，并进行工期和费用的估算，提交发包人代表。</w:t>
      </w:r>
    </w:p>
    <w:p w14:paraId="578759A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21.2.2 发包人代表收到承包人的估算后，可以决定撤销、修改或确认实施该项变更。</w:t>
      </w:r>
    </w:p>
    <w:p w14:paraId="3BF75D2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21.2.3 如果承包人认为自己的建议能缩短工期、降低工程实施或运营成本，或对业主产生其他利益，可以向发包人代表提交建议书；建议书的编制费用自理。</w:t>
      </w:r>
    </w:p>
    <w:p w14:paraId="7DAD82C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21.2.4 如果发包人采纳承包人的建议节省了工程费用，将给予承包人节约费用适当比例的奖励。</w:t>
      </w:r>
    </w:p>
    <w:p w14:paraId="5C8FA9D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21.2.5 上一款中节省费用的计算方法为：降低的合同额度减去因变更而引起在工程质量、寿命、以及运营效率等方面为发包人带来的潜在损失。</w:t>
      </w:r>
    </w:p>
    <w:p w14:paraId="5840DFF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21.2.6 任何变更指令都应由发包人代表签发给承包人，承包人收到后应回函说明；涉及到费用调整的，按照相关条款执行。</w:t>
      </w:r>
    </w:p>
    <w:p w14:paraId="5D9C3D7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5043EDB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21.2.8 未经发包人代表批准，承包人不得对工程进行任何变更。</w:t>
      </w:r>
    </w:p>
    <w:p w14:paraId="724D99C7">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21.3 分包与配合</w:t>
      </w:r>
    </w:p>
    <w:p w14:paraId="5EAD00B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21.3.1 承包人进行工程分包的，应遵守通用条款相关规定，发包人视其为承包人自行施工的工程；发包人代表对分包的同意或批准并不解除承包人的任何责任，也不代表发包人对此承担任何责任。</w:t>
      </w:r>
    </w:p>
    <w:p w14:paraId="20FF0BD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21.3.2 发包人分包的专业工程范围如下： </w:t>
      </w:r>
    </w:p>
    <w:p w14:paraId="49D3ED4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DA66FF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66A369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21.3.3 发包人通过招标方式选择专业工程分包施工单位，承包人参与分包工程的招标，认可招标结果，并作为总包单位与分包工程的中标人（以下简称“分包人”）签订工程分包施工合同。</w:t>
      </w:r>
    </w:p>
    <w:p w14:paraId="111588F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21.3.4 发包人支付给承包人专业分包工程合同价款（不含设备价格）的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%作为总承包服务配合费用，承包人不得向分包人收取其他费用；该项费用包括但不限于以下内容：</w:t>
      </w:r>
    </w:p>
    <w:p w14:paraId="6AF7853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（1）乙方承担总包责任所发生的费用。</w:t>
      </w:r>
    </w:p>
    <w:p w14:paraId="0929D2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（2）“分包工程”施工完毕、土建工程的收尾和修复以及使用承包人的施工所用水电管线等费用（水电费用装表计量，按照实际用量结算）。</w:t>
      </w:r>
    </w:p>
    <w:p w14:paraId="2A456E1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（3）分包人使用承包人现场临时工程及在用的脚手架、塔吊、施工电梯等费用。</w:t>
      </w:r>
    </w:p>
    <w:p w14:paraId="2C2242C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（4）分包人使用工程的施工道路，到总包单位搭伙，使用总包单位的卫生间等。</w:t>
      </w:r>
    </w:p>
    <w:p w14:paraId="1DD4975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（5）门窗洞口、安装工程管道口、楼地面墙面凿洞、槽等的后塞及修补等，以及整个工程的安全保卫等。</w:t>
      </w:r>
    </w:p>
    <w:p w14:paraId="58861DD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（6）为分包人提供标高、轴线、定位，隐蔽工程指引等。</w:t>
      </w:r>
    </w:p>
    <w:p w14:paraId="5B15486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（7）分包人的工程资料收集整理和移交；工程质量的检验和验收。</w:t>
      </w:r>
    </w:p>
    <w:p w14:paraId="32F453C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（8）保证分包工程在施工期间有足够的工作面，保证其按时开工和连续施工，并承担因乙方原因使分包工程不能按时开工和配合不及时造成的工期延误责任。</w:t>
      </w:r>
    </w:p>
    <w:p w14:paraId="2EBEEE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21.3.5 配合工程：是指某一位于施工现场内或现场外的工程，并非由承包人施工或总包，但与承包人的工程有一定联系，需要承包人配合的工程；配合工程如下：</w:t>
      </w:r>
    </w:p>
    <w:p w14:paraId="22E63EE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p>
    <w:p w14:paraId="2E65C25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p>
    <w:p w14:paraId="64347D2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21.3.6 对于配合工程，承包人除不需要承办总包责任外，其他责任和义务同分包工程；发包人给予承包人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万元作为承包人承担配合工作的配合费用。</w:t>
      </w:r>
    </w:p>
    <w:p w14:paraId="5AC628D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21.3.7 凡在与已交工工程有关联的部位施工时，必须提前向甲方提出书面联系单，经甲方同意，并签字后方可施工。</w:t>
      </w:r>
    </w:p>
    <w:p w14:paraId="60833C69">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21.4 结算</w:t>
      </w:r>
    </w:p>
    <w:p w14:paraId="33F66A9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21.4.1 承包人的投标报价（合同价款）是承包人基于业主提供的资料和现场数据及承包人的解释和现场考察计算出来的，覆盖了完成合同义务所包括的一切工作，不得以漏项或考虑不周提出索赔。</w:t>
      </w:r>
    </w:p>
    <w:p w14:paraId="3DF5DDF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21.4.2 水电费的结算：</w:t>
      </w:r>
    </w:p>
    <w:p w14:paraId="573B627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（1）发包人在现场安装计量装置，承包人负责施工期间的保护，并在工程移交的同时完好地移交给发包人。</w:t>
      </w:r>
    </w:p>
    <w:p w14:paraId="3B08BEA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（2）承包人投标报价已经包含水电费用，工程结算时按照发包人实际缴纳的水电费在结算价（税前）中扣除。</w:t>
      </w:r>
    </w:p>
    <w:p w14:paraId="4126A5B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（3）因承包人保护不善造成计量装置损坏，承包人负责修复，并承担由此造成的增加费用（包括修复费用和水电损失费用以及可能发生的罚款或其他费用）。</w:t>
      </w:r>
    </w:p>
    <w:p w14:paraId="18168A8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color="FFFFFF"/>
        </w:rPr>
      </w:pPr>
      <w:r>
        <w:rPr>
          <w:rFonts w:hint="eastAsia" w:ascii="宋体" w:hAnsi="宋体" w:eastAsia="宋体" w:cs="宋体"/>
          <w:color w:val="auto"/>
          <w:kern w:val="0"/>
          <w:sz w:val="21"/>
          <w:szCs w:val="21"/>
          <w:highlight w:val="none"/>
          <w:u w:val="single" w:color="FFFFFF"/>
          <w:lang w:val="en-US" w:eastAsia="zh-CN" w:bidi="ar"/>
        </w:rPr>
        <w:t>21.4.3 发包人供应材料设备的结算：材料按照总价的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%计取保管费（材料数量最多不超过设计文件的用量（可以计算定额损耗））；设备按照总价的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%计取保管费；此费用仅计取税金。</w:t>
      </w:r>
    </w:p>
    <w:p w14:paraId="00348757">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21.5本合同文本未尽事宜，由合同签定双方在发生时具体商定。</w:t>
      </w:r>
    </w:p>
    <w:p w14:paraId="4795159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C21BEA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  (公章)                           承包人：  (公章)</w:t>
      </w:r>
    </w:p>
    <w:p w14:paraId="3B3B963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法定代表人或其委托代理人：                 法定代表人或其委托代理人：</w:t>
      </w:r>
    </w:p>
    <w:p w14:paraId="48D10C3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（签字）                                  （签字）</w:t>
      </w:r>
    </w:p>
    <w:p w14:paraId="2F498A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组织机构代码：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组织机构代码：</w:t>
      </w:r>
      <w:r>
        <w:rPr>
          <w:rFonts w:hint="eastAsia" w:ascii="宋体" w:hAnsi="宋体" w:eastAsia="宋体" w:cs="宋体"/>
          <w:color w:val="auto"/>
          <w:kern w:val="2"/>
          <w:sz w:val="21"/>
          <w:szCs w:val="21"/>
          <w:highlight w:val="none"/>
          <w:u w:val="single"/>
          <w:lang w:val="en-US" w:eastAsia="zh-CN" w:bidi="ar"/>
        </w:rPr>
        <w:t xml:space="preserve">          </w:t>
      </w:r>
    </w:p>
    <w:p w14:paraId="39AAC78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地  址：</w:t>
      </w:r>
      <w:r>
        <w:rPr>
          <w:rFonts w:hint="eastAsia" w:ascii="宋体" w:hAnsi="宋体" w:eastAsia="宋体" w:cs="宋体"/>
          <w:color w:val="auto"/>
          <w:kern w:val="2"/>
          <w:sz w:val="21"/>
          <w:szCs w:val="21"/>
          <w:highlight w:val="none"/>
          <w:u w:val="single"/>
          <w:lang w:val="en-US" w:eastAsia="zh-CN" w:bidi="ar"/>
        </w:rPr>
        <w:t xml:space="preserve">                  </w:t>
      </w:r>
    </w:p>
    <w:p w14:paraId="2C3C9F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14:paraId="792E359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14:paraId="7E0B1CE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委托代理人：</w:t>
      </w:r>
      <w:r>
        <w:rPr>
          <w:rFonts w:hint="eastAsia" w:ascii="宋体" w:hAnsi="宋体" w:eastAsia="宋体" w:cs="宋体"/>
          <w:color w:val="auto"/>
          <w:kern w:val="2"/>
          <w:sz w:val="21"/>
          <w:szCs w:val="21"/>
          <w:highlight w:val="none"/>
          <w:u w:val="single"/>
          <w:lang w:val="en-US" w:eastAsia="zh-CN" w:bidi="ar"/>
        </w:rPr>
        <w:t xml:space="preserve">                </w:t>
      </w:r>
    </w:p>
    <w:p w14:paraId="4C7397E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  话：</w:t>
      </w:r>
      <w:r>
        <w:rPr>
          <w:rFonts w:hint="eastAsia" w:ascii="宋体" w:hAnsi="宋体" w:eastAsia="宋体" w:cs="宋体"/>
          <w:color w:val="auto"/>
          <w:kern w:val="2"/>
          <w:sz w:val="21"/>
          <w:szCs w:val="21"/>
          <w:highlight w:val="none"/>
          <w:u w:val="single"/>
          <w:lang w:val="en-US" w:eastAsia="zh-CN" w:bidi="ar"/>
        </w:rPr>
        <w:t xml:space="preserve">                     </w:t>
      </w:r>
    </w:p>
    <w:p w14:paraId="2C5D955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  真：</w:t>
      </w:r>
      <w:r>
        <w:rPr>
          <w:rFonts w:hint="eastAsia" w:ascii="宋体" w:hAnsi="宋体" w:eastAsia="宋体" w:cs="宋体"/>
          <w:color w:val="auto"/>
          <w:kern w:val="2"/>
          <w:sz w:val="21"/>
          <w:szCs w:val="21"/>
          <w:highlight w:val="none"/>
          <w:u w:val="single"/>
          <w:lang w:val="en-US" w:eastAsia="zh-CN" w:bidi="ar"/>
        </w:rPr>
        <w:t xml:space="preserve">                   </w:t>
      </w:r>
    </w:p>
    <w:p w14:paraId="7AA1A21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电子信箱：</w:t>
      </w:r>
      <w:r>
        <w:rPr>
          <w:rFonts w:hint="eastAsia" w:ascii="宋体" w:hAnsi="宋体" w:eastAsia="宋体" w:cs="宋体"/>
          <w:color w:val="auto"/>
          <w:kern w:val="2"/>
          <w:sz w:val="21"/>
          <w:szCs w:val="21"/>
          <w:highlight w:val="none"/>
          <w:u w:val="single"/>
          <w:lang w:val="en-US" w:eastAsia="zh-CN" w:bidi="ar"/>
        </w:rPr>
        <w:t xml:space="preserve">                   </w:t>
      </w:r>
    </w:p>
    <w:p w14:paraId="34FDC5C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开户银行：</w:t>
      </w:r>
      <w:r>
        <w:rPr>
          <w:rFonts w:hint="eastAsia" w:ascii="宋体" w:hAnsi="宋体" w:eastAsia="宋体" w:cs="宋体"/>
          <w:color w:val="auto"/>
          <w:kern w:val="2"/>
          <w:sz w:val="21"/>
          <w:szCs w:val="21"/>
          <w:highlight w:val="none"/>
          <w:u w:val="single"/>
          <w:lang w:val="en-US" w:eastAsia="zh-CN" w:bidi="ar"/>
        </w:rPr>
        <w:t xml:space="preserve">                   </w:t>
      </w:r>
    </w:p>
    <w:p w14:paraId="15DD91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账  号：</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账  号：</w:t>
      </w:r>
      <w:r>
        <w:rPr>
          <w:rFonts w:hint="eastAsia" w:ascii="宋体" w:hAnsi="宋体" w:eastAsia="宋体" w:cs="宋体"/>
          <w:color w:val="auto"/>
          <w:kern w:val="2"/>
          <w:sz w:val="21"/>
          <w:szCs w:val="21"/>
          <w:highlight w:val="none"/>
          <w:u w:val="single"/>
          <w:lang w:val="en-US" w:eastAsia="zh-CN" w:bidi="ar"/>
        </w:rPr>
        <w:t xml:space="preserve">                     </w:t>
      </w:r>
    </w:p>
    <w:p w14:paraId="3E4ECB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317" w:leftChars="0" w:firstLine="0" w:firstLineChars="0"/>
        <w:jc w:val="both"/>
        <w:textAlignment w:val="auto"/>
        <w:rPr>
          <w:rFonts w:hint="eastAsia" w:ascii="宋体" w:cs="宋体"/>
          <w:color w:val="auto"/>
          <w:kern w:val="0"/>
          <w:szCs w:val="21"/>
          <w:highlight w:val="none"/>
        </w:rPr>
      </w:pPr>
    </w:p>
    <w:bookmarkEnd w:id="865"/>
    <w:bookmarkEnd w:id="866"/>
    <w:bookmarkEnd w:id="867"/>
    <w:bookmarkEnd w:id="868"/>
    <w:bookmarkEnd w:id="899"/>
    <w:bookmarkEnd w:id="900"/>
    <w:p w14:paraId="63C48556">
      <w:pPr>
        <w:rPr>
          <w:rFonts w:hint="eastAsia" w:ascii="宋体" w:hAnsi="宋体" w:cs="宋体"/>
          <w:bCs/>
          <w:color w:val="auto"/>
          <w:sz w:val="24"/>
          <w:highlight w:val="none"/>
        </w:rPr>
      </w:pPr>
      <w:bookmarkStart w:id="901" w:name="_Toc95223487"/>
      <w:bookmarkStart w:id="902" w:name="_Toc247085872"/>
      <w:bookmarkStart w:id="903" w:name="_Toc246997097"/>
      <w:bookmarkStart w:id="904" w:name="_Toc246996354"/>
      <w:bookmarkStart w:id="905" w:name="_Toc152045786"/>
      <w:bookmarkStart w:id="906" w:name="_Toc35425136"/>
      <w:bookmarkStart w:id="907" w:name="_Toc15058934"/>
      <w:bookmarkStart w:id="908" w:name="_Toc506107340"/>
      <w:bookmarkStart w:id="909" w:name="_Toc324404888"/>
      <w:bookmarkStart w:id="910" w:name="_Toc179632806"/>
      <w:bookmarkStart w:id="911" w:name="_Toc35424970"/>
      <w:bookmarkStart w:id="912" w:name="_Toc152042575"/>
      <w:bookmarkStart w:id="913" w:name="_Toc144974855"/>
      <w:bookmarkStart w:id="914" w:name="_Toc78803398"/>
      <w:r>
        <w:rPr>
          <w:rFonts w:hint="eastAsia" w:ascii="宋体" w:hAnsi="宋体" w:cs="宋体"/>
          <w:bCs/>
          <w:color w:val="auto"/>
          <w:sz w:val="24"/>
          <w:highlight w:val="none"/>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5" w:name="_Toc296891265"/>
      <w:bookmarkStart w:id="916" w:name="_Toc296944564"/>
      <w:bookmarkStart w:id="917" w:name="_Toc296347224"/>
      <w:bookmarkStart w:id="918" w:name="_Toc296346726"/>
      <w:bookmarkStart w:id="919" w:name="_Toc267261692"/>
      <w:bookmarkStart w:id="920" w:name="_Toc296891053"/>
      <w:bookmarkStart w:id="921" w:name="_Toc29650322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901"/>
    </w:p>
    <w:bookmarkEnd w:id="915"/>
    <w:bookmarkEnd w:id="916"/>
    <w:bookmarkEnd w:id="917"/>
    <w:bookmarkEnd w:id="918"/>
    <w:bookmarkEnd w:id="919"/>
    <w:bookmarkEnd w:id="920"/>
    <w:bookmarkEnd w:id="921"/>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2"/>
        <w:rPr>
          <w:rFonts w:hint="eastAsia"/>
          <w:color w:val="auto"/>
          <w:highlight w:val="none"/>
        </w:rPr>
      </w:pPr>
    </w:p>
    <w:p w14:paraId="2B3FBC5C">
      <w:pPr>
        <w:rPr>
          <w:rFonts w:hint="eastAsia" w:ascii="宋体" w:hAnsi="宋体" w:cs="宋体"/>
          <w:bCs/>
          <w:color w:val="auto"/>
          <w:sz w:val="24"/>
          <w:highlight w:val="none"/>
        </w:rPr>
      </w:pPr>
      <w:bookmarkStart w:id="922"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3" w:name="_Toc296944565"/>
      <w:bookmarkStart w:id="924" w:name="_Toc296503226"/>
      <w:bookmarkStart w:id="925" w:name="_Toc296891266"/>
      <w:bookmarkStart w:id="926" w:name="_Toc296891054"/>
      <w:bookmarkStart w:id="927" w:name="_Toc267261693"/>
      <w:bookmarkStart w:id="928" w:name="_Toc296347225"/>
      <w:bookmarkStart w:id="929" w:name="_Toc29634672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3"/>
      <w:bookmarkEnd w:id="924"/>
      <w:bookmarkEnd w:id="925"/>
      <w:bookmarkEnd w:id="926"/>
      <w:bookmarkEnd w:id="927"/>
      <w:bookmarkEnd w:id="928"/>
      <w:bookmarkEnd w:id="929"/>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3128420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lang w:val="en-US" w:eastAsia="zh-CN" w:bidi="ar"/>
        </w:rPr>
        <w:t>发包人</w:t>
      </w:r>
      <w:r>
        <w:rPr>
          <w:rFonts w:hint="eastAsia" w:ascii="宋体" w:hAnsi="宋体" w:eastAsia="宋体" w:cs="宋体"/>
          <w:color w:val="auto"/>
          <w:kern w:val="0"/>
          <w:position w:val="14"/>
          <w:sz w:val="21"/>
          <w:szCs w:val="21"/>
          <w:highlight w:val="none"/>
          <w:lang w:val="en-US" w:eastAsia="zh-CN" w:bidi="ar"/>
        </w:rPr>
        <w:t>：_______________________________</w:t>
      </w:r>
    </w:p>
    <w:p w14:paraId="3E1B6CEF">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lang w:val="en-US" w:eastAsia="zh-CN" w:bidi="ar"/>
        </w:rPr>
        <w:t>承包人</w:t>
      </w:r>
      <w:r>
        <w:rPr>
          <w:rFonts w:hint="eastAsia" w:ascii="宋体" w:hAnsi="宋体" w:eastAsia="宋体" w:cs="宋体"/>
          <w:color w:val="auto"/>
          <w:kern w:val="0"/>
          <w:position w:val="14"/>
          <w:sz w:val="21"/>
          <w:szCs w:val="21"/>
          <w:highlight w:val="none"/>
          <w:lang w:val="en-US" w:eastAsia="zh-CN" w:bidi="ar"/>
        </w:rPr>
        <w:t>：_______________________________</w:t>
      </w:r>
    </w:p>
    <w:p w14:paraId="0C420588">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发包人、承包人根据《中华人民共和国建筑法》《建设工程质量管理条例》,参照《房屋建筑工程质量保修办法》，经协商一致，对______________________工程签订工程质量保修书。</w:t>
      </w:r>
    </w:p>
    <w:p w14:paraId="6BEAA0A4">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一、工程质量保修范围和内容</w:t>
      </w:r>
    </w:p>
    <w:p w14:paraId="0F0A41FE">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2"/>
          <w:position w:val="6"/>
          <w:sz w:val="21"/>
          <w:szCs w:val="21"/>
          <w:highlight w:val="none"/>
        </w:rPr>
      </w:pPr>
      <w:r>
        <w:rPr>
          <w:rFonts w:hint="eastAsia" w:ascii="宋体" w:hAnsi="宋体" w:eastAsia="宋体" w:cs="宋体"/>
          <w:color w:val="auto"/>
          <w:kern w:val="2"/>
          <w:position w:val="6"/>
          <w:sz w:val="21"/>
          <w:szCs w:val="21"/>
          <w:highlight w:val="none"/>
          <w:lang w:val="en-US" w:eastAsia="zh-CN" w:bidi="ar"/>
        </w:rPr>
        <w:t>按照《建设工程质量管理条例》及有关法律、法规、规章的管理规定，双方约定由施工单位在质量保修期内，承担本工程的质量保修责任。</w:t>
      </w:r>
    </w:p>
    <w:p w14:paraId="0DEC3472">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2"/>
          <w:position w:val="6"/>
          <w:sz w:val="21"/>
          <w:szCs w:val="21"/>
          <w:highlight w:val="none"/>
        </w:rPr>
      </w:pPr>
      <w:r>
        <w:rPr>
          <w:rFonts w:hint="eastAsia" w:ascii="宋体" w:hAnsi="宋体" w:eastAsia="宋体" w:cs="宋体"/>
          <w:color w:val="auto"/>
          <w:kern w:val="2"/>
          <w:position w:val="6"/>
          <w:sz w:val="21"/>
          <w:szCs w:val="21"/>
          <w:highlight w:val="none"/>
          <w:lang w:val="en-US" w:eastAsia="zh-CN" w:bidi="ar"/>
        </w:rPr>
        <w:t>质量保修范围和内容：______________________。</w:t>
      </w:r>
      <w:r>
        <w:rPr>
          <w:rFonts w:hint="eastAsia" w:ascii="宋体" w:hAnsi="宋体" w:eastAsia="宋体" w:cs="宋体"/>
          <w:bCs/>
          <w:color w:val="auto"/>
          <w:kern w:val="0"/>
          <w:position w:val="6"/>
          <w:sz w:val="21"/>
          <w:szCs w:val="21"/>
          <w:highlight w:val="none"/>
          <w:lang w:val="en-US" w:eastAsia="zh-CN" w:bidi="ar"/>
        </w:rPr>
        <w:t>因不可抗力或使用不当造成的质量缺陷，不属保修范围。</w:t>
      </w:r>
    </w:p>
    <w:p w14:paraId="6B9FCD62">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二、质量保修期</w:t>
      </w:r>
    </w:p>
    <w:p w14:paraId="46DCA03C">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双方根据</w:t>
      </w:r>
      <w:r>
        <w:rPr>
          <w:rFonts w:hint="eastAsia" w:ascii="宋体" w:hAnsi="宋体" w:eastAsia="宋体" w:cs="宋体"/>
          <w:color w:val="auto"/>
          <w:kern w:val="2"/>
          <w:position w:val="6"/>
          <w:sz w:val="21"/>
          <w:szCs w:val="21"/>
          <w:highlight w:val="none"/>
          <w:lang w:val="en-US" w:eastAsia="zh-CN" w:bidi="ar"/>
        </w:rPr>
        <w:t>《建设工程质量管理条例》</w:t>
      </w:r>
      <w:r>
        <w:rPr>
          <w:rFonts w:hint="eastAsia" w:ascii="宋体" w:hAnsi="宋体" w:eastAsia="宋体" w:cs="宋体"/>
          <w:color w:val="auto"/>
          <w:kern w:val="0"/>
          <w:position w:val="6"/>
          <w:sz w:val="21"/>
          <w:szCs w:val="21"/>
          <w:highlight w:val="none"/>
          <w:lang w:val="en-US" w:eastAsia="zh-CN" w:bidi="ar"/>
        </w:rPr>
        <w:t>及有关规定，约定本工程的质量保修期如下：</w:t>
      </w:r>
    </w:p>
    <w:p w14:paraId="7CA14180">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1. 主体结构和基础工程，同设计年限；</w:t>
      </w:r>
    </w:p>
    <w:p w14:paraId="68030920">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 xml:space="preserve">2.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618C93E9">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 xml:space="preserve">3.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797A9E01">
      <w:pPr>
        <w:keepNext w:val="0"/>
        <w:keepLines w:val="0"/>
        <w:widowControl w:val="0"/>
        <w:suppressLineNumbers w:val="0"/>
        <w:adjustRightInd w:val="0"/>
        <w:snapToGrid w:val="0"/>
        <w:spacing w:before="0" w:beforeAutospacing="0" w:after="0" w:afterAutospacing="0" w:line="360" w:lineRule="auto"/>
        <w:ind w:left="359" w:leftChars="171" w:right="0" w:firstLine="105" w:firstLineChars="50"/>
        <w:jc w:val="both"/>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 xml:space="preserve">4.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 xml:space="preserve">工程，为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r>
        <w:rPr>
          <w:rFonts w:hint="eastAsia" w:ascii="宋体" w:hAnsi="宋体" w:eastAsia="宋体" w:cs="宋体"/>
          <w:color w:val="auto"/>
          <w:kern w:val="0"/>
          <w:position w:val="6"/>
          <w:sz w:val="21"/>
          <w:szCs w:val="21"/>
          <w:highlight w:val="none"/>
          <w:lang w:val="en-US" w:eastAsia="zh-CN" w:bidi="ar"/>
        </w:rPr>
        <w:br w:type="textWrapping"/>
      </w:r>
      <w:r>
        <w:rPr>
          <w:rFonts w:hint="eastAsia" w:ascii="宋体" w:hAnsi="宋体" w:eastAsia="宋体" w:cs="宋体"/>
          <w:color w:val="auto"/>
          <w:kern w:val="0"/>
          <w:position w:val="6"/>
          <w:sz w:val="21"/>
          <w:szCs w:val="21"/>
          <w:highlight w:val="none"/>
          <w:lang w:val="en-US" w:eastAsia="zh-CN" w:bidi="ar"/>
        </w:rPr>
        <w:t>质量保修期自工程竣工验收合格之日起计算。</w:t>
      </w:r>
    </w:p>
    <w:p w14:paraId="2E32FFAA">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三、缺陷责任期</w:t>
      </w:r>
    </w:p>
    <w:p w14:paraId="0C59D30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工程缺陷责任期为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24</w:t>
      </w:r>
      <w:r>
        <w:rPr>
          <w:rFonts w:hint="eastAsia" w:ascii="宋体" w:hAnsi="宋体" w:eastAsia="宋体" w:cs="宋体"/>
          <w:color w:val="auto"/>
          <w:kern w:val="2"/>
          <w:sz w:val="21"/>
          <w:szCs w:val="21"/>
          <w:highlight w:val="none"/>
          <w:u w:val="single"/>
          <w:lang w:val="en-US" w:eastAsia="zh-CN" w:bidi="ar"/>
        </w:rPr>
        <w:t xml:space="preserve">个月 </w:t>
      </w:r>
      <w:r>
        <w:rPr>
          <w:rFonts w:hint="eastAsia" w:ascii="宋体" w:hAnsi="宋体" w:eastAsia="宋体" w:cs="宋体"/>
          <w:color w:val="auto"/>
          <w:kern w:val="2"/>
          <w:sz w:val="21"/>
          <w:szCs w:val="21"/>
          <w:highlight w:val="none"/>
          <w:lang w:val="en-US" w:eastAsia="zh-CN" w:bidi="ar"/>
        </w:rPr>
        <w:t>，缺陷责任期自工程竣工验收合格之日起计算。单位工程先于全部工程进行验收，单位工程缺陷责任期自单位工程验收合格之日起算。</w:t>
      </w:r>
    </w:p>
    <w:p w14:paraId="454549C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缺陷责任期终止后，发包人应退还剩余的质量保证金。</w:t>
      </w:r>
    </w:p>
    <w:p w14:paraId="26682D3A">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val="0"/>
          <w:color w:val="auto"/>
          <w:kern w:val="2"/>
          <w:sz w:val="21"/>
          <w:szCs w:val="21"/>
          <w:highlight w:val="none"/>
          <w:lang w:val="en-US" w:eastAsia="zh-CN" w:bidi="ar"/>
        </w:rPr>
        <w:t>四、质量保修责任</w:t>
      </w:r>
    </w:p>
    <w:p w14:paraId="0FD05692">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lang w:val="en-US" w:eastAsia="zh-CN" w:bidi="ar"/>
        </w:rPr>
      </w:pPr>
      <w:r>
        <w:rPr>
          <w:rFonts w:hint="eastAsia" w:ascii="宋体" w:hAnsi="宋体" w:eastAsia="宋体" w:cs="宋体"/>
          <w:color w:val="auto"/>
          <w:kern w:val="0"/>
          <w:position w:val="6"/>
          <w:sz w:val="21"/>
          <w:szCs w:val="21"/>
          <w:highlight w:val="none"/>
          <w:lang w:val="en-US" w:eastAsia="zh-CN" w:bidi="ar"/>
        </w:rPr>
        <w:t>1. 属于保修范围、内容的项目，承包人应当在接到保修通知之日起48小时内派人保修。承包人不约定期限内派人保修的，发包人可以委托他人修理。</w:t>
      </w:r>
    </w:p>
    <w:p w14:paraId="4878028C">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lang w:val="en-US" w:eastAsia="zh-CN" w:bidi="ar"/>
        </w:rPr>
      </w:pPr>
      <w:r>
        <w:rPr>
          <w:rFonts w:hint="eastAsia" w:ascii="宋体" w:hAnsi="宋体" w:eastAsia="宋体" w:cs="宋体"/>
          <w:color w:val="auto"/>
          <w:kern w:val="0"/>
          <w:position w:val="6"/>
          <w:sz w:val="21"/>
          <w:szCs w:val="21"/>
          <w:highlight w:val="none"/>
          <w:lang w:val="en-US" w:eastAsia="zh-CN" w:bidi="ar"/>
        </w:rPr>
        <w:t>2、发生紧急抢修事故的，承包人在接到事故通知后，应当立即到达事故现场抢修。</w:t>
      </w:r>
    </w:p>
    <w:p w14:paraId="74AFFF3A">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27BB5F">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4. 质量保修完成后，由发包人组织验收。</w:t>
      </w:r>
    </w:p>
    <w:p w14:paraId="072B2446">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五、保修费用</w:t>
      </w:r>
    </w:p>
    <w:p w14:paraId="3FD1DBB9">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保修费用由造成质量缺陷的责任方承担。</w:t>
      </w:r>
    </w:p>
    <w:p w14:paraId="2204D71E">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0"/>
          <w:position w:val="6"/>
          <w:sz w:val="21"/>
          <w:szCs w:val="21"/>
          <w:highlight w:val="none"/>
          <w:lang w:val="en-US" w:eastAsia="zh-CN" w:bidi="ar"/>
        </w:rPr>
        <w:t>六、双方约定的其他工程质量保修事项：</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w:t>
      </w:r>
    </w:p>
    <w:p w14:paraId="1BFFE4DE">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lang w:val="en-US" w:eastAsia="zh-CN" w:bidi="ar"/>
        </w:rPr>
      </w:pPr>
      <w:r>
        <w:rPr>
          <w:rFonts w:hint="eastAsia" w:ascii="宋体" w:hAnsi="宋体" w:eastAsia="宋体" w:cs="宋体"/>
          <w:color w:val="auto"/>
          <w:kern w:val="0"/>
          <w:position w:val="6"/>
          <w:sz w:val="21"/>
          <w:szCs w:val="21"/>
          <w:highlight w:val="none"/>
          <w:lang w:val="en-US" w:eastAsia="zh-CN" w:bidi="ar"/>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22"/>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30" w:name="_Toc95223491"/>
      <w:r>
        <w:rPr>
          <w:rFonts w:hint="eastAsia" w:ascii="宋体" w:hAnsi="宋体" w:cs="宋体"/>
          <w:bCs/>
          <w:color w:val="auto"/>
          <w:sz w:val="24"/>
          <w:highlight w:val="none"/>
        </w:rPr>
        <w:t>附</w:t>
      </w:r>
      <w:bookmarkStart w:id="931" w:name="_Toc296346728"/>
      <w:bookmarkStart w:id="932" w:name="_Toc296944566"/>
      <w:bookmarkStart w:id="933" w:name="_Toc296891267"/>
      <w:bookmarkStart w:id="934" w:name="_Toc267261698"/>
      <w:bookmarkStart w:id="935" w:name="_Toc296503227"/>
      <w:bookmarkStart w:id="936" w:name="_Toc296347226"/>
      <w:bookmarkStart w:id="937" w:name="_Toc29689105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30"/>
    </w:p>
    <w:bookmarkEnd w:id="931"/>
    <w:bookmarkEnd w:id="932"/>
    <w:bookmarkEnd w:id="933"/>
    <w:bookmarkEnd w:id="934"/>
    <w:bookmarkEnd w:id="935"/>
    <w:bookmarkEnd w:id="936"/>
    <w:bookmarkEnd w:id="937"/>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8" w:name="_Toc95223492"/>
      <w:r>
        <w:rPr>
          <w:rFonts w:hint="eastAsia" w:ascii="宋体" w:hAnsi="宋体" w:cs="宋体"/>
          <w:bCs/>
          <w:color w:val="auto"/>
          <w:sz w:val="24"/>
          <w:highlight w:val="none"/>
        </w:rPr>
        <w:t>附</w:t>
      </w:r>
      <w:bookmarkStart w:id="939" w:name="_Toc296891056"/>
      <w:bookmarkStart w:id="940" w:name="_Toc296346729"/>
      <w:bookmarkStart w:id="941" w:name="_Toc267261699"/>
      <w:bookmarkStart w:id="942" w:name="_Toc296944567"/>
      <w:bookmarkStart w:id="943" w:name="_Toc296503228"/>
      <w:bookmarkStart w:id="944" w:name="_Toc296891268"/>
      <w:bookmarkStart w:id="945" w:name="_Toc296347227"/>
      <w:r>
        <w:rPr>
          <w:rFonts w:hint="eastAsia" w:ascii="宋体" w:hAnsi="宋体" w:cs="宋体"/>
          <w:bCs/>
          <w:color w:val="auto"/>
          <w:sz w:val="24"/>
          <w:highlight w:val="none"/>
        </w:rPr>
        <w:t>件</w:t>
      </w:r>
      <w:bookmarkEnd w:id="939"/>
      <w:bookmarkEnd w:id="940"/>
      <w:bookmarkEnd w:id="941"/>
      <w:bookmarkEnd w:id="942"/>
      <w:bookmarkEnd w:id="943"/>
      <w:bookmarkEnd w:id="944"/>
      <w:bookmarkEnd w:id="945"/>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8"/>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6" w:name="_Toc95223495"/>
      <w:bookmarkStart w:id="947" w:name="_Toc25726"/>
      <w:bookmarkStart w:id="948" w:name="_Toc7655"/>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9" w:name="_Toc9955"/>
      <w:bookmarkStart w:id="950" w:name="_Toc11846"/>
      <w:bookmarkStart w:id="951" w:name="_Toc3028"/>
      <w:r>
        <w:rPr>
          <w:rFonts w:hint="eastAsia" w:ascii="宋体" w:hAnsi="宋体" w:cs="宋体"/>
          <w:bCs/>
          <w:color w:val="auto"/>
          <w:sz w:val="24"/>
          <w:highlight w:val="none"/>
        </w:rPr>
        <w:t>附</w:t>
      </w:r>
      <w:bookmarkStart w:id="952" w:name="_Toc296891059"/>
      <w:bookmarkStart w:id="953" w:name="_Toc296346732"/>
      <w:bookmarkStart w:id="954" w:name="_Toc296503231"/>
      <w:bookmarkStart w:id="955" w:name="_Toc296944570"/>
      <w:bookmarkStart w:id="956" w:name="_Toc296891271"/>
      <w:bookmarkStart w:id="957" w:name="_Toc29634723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6"/>
      <w:bookmarkEnd w:id="947"/>
      <w:bookmarkEnd w:id="948"/>
      <w:bookmarkEnd w:id="949"/>
      <w:bookmarkEnd w:id="950"/>
      <w:bookmarkEnd w:id="951"/>
    </w:p>
    <w:bookmarkEnd w:id="952"/>
    <w:bookmarkEnd w:id="953"/>
    <w:bookmarkEnd w:id="954"/>
    <w:bookmarkEnd w:id="955"/>
    <w:bookmarkEnd w:id="956"/>
    <w:bookmarkEnd w:id="957"/>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8" w:name="_Toc26092"/>
      <w:bookmarkStart w:id="959" w:name="_Toc26094"/>
      <w:bookmarkStart w:id="960" w:name="_Toc9808"/>
      <w:bookmarkStart w:id="961" w:name="_Toc95223496"/>
      <w:bookmarkStart w:id="962" w:name="_Toc7607"/>
      <w:bookmarkStart w:id="963" w:name="_Toc2825"/>
      <w:r>
        <w:rPr>
          <w:rFonts w:hint="eastAsia" w:ascii="宋体" w:hAnsi="宋体" w:cs="宋体"/>
          <w:b/>
          <w:bCs/>
          <w:color w:val="auto"/>
          <w:kern w:val="0"/>
          <w:sz w:val="32"/>
          <w:szCs w:val="32"/>
          <w:highlight w:val="none"/>
        </w:rPr>
        <w:t>廉 政 协 议</w:t>
      </w:r>
      <w:bookmarkEnd w:id="958"/>
      <w:bookmarkEnd w:id="959"/>
      <w:bookmarkEnd w:id="960"/>
      <w:bookmarkEnd w:id="961"/>
      <w:bookmarkEnd w:id="962"/>
      <w:bookmarkEnd w:id="963"/>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95223497"/>
      <w:bookmarkStart w:id="965" w:name="_Toc21306"/>
      <w:bookmarkStart w:id="966" w:name="_Toc9888"/>
      <w:bookmarkStart w:id="967" w:name="_Toc10794"/>
      <w:bookmarkStart w:id="968" w:name="_Toc23614"/>
      <w:bookmarkStart w:id="969" w:name="_Toc8556"/>
      <w:r>
        <w:rPr>
          <w:rFonts w:hint="eastAsia" w:ascii="宋体" w:hAnsi="宋体" w:cs="宋体"/>
          <w:color w:val="auto"/>
          <w:kern w:val="0"/>
          <w:szCs w:val="21"/>
          <w:highlight w:val="none"/>
        </w:rPr>
        <w:t>第一条 甲乙双方的权利和义务</w:t>
      </w:r>
      <w:bookmarkEnd w:id="964"/>
      <w:bookmarkEnd w:id="965"/>
      <w:bookmarkEnd w:id="966"/>
      <w:bookmarkEnd w:id="967"/>
      <w:bookmarkEnd w:id="968"/>
      <w:bookmarkEnd w:id="969"/>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70" w:name="_Toc27534"/>
      <w:bookmarkStart w:id="971" w:name="_Toc28206"/>
      <w:bookmarkStart w:id="972" w:name="_Toc95223498"/>
      <w:bookmarkStart w:id="973" w:name="_Toc3866"/>
      <w:bookmarkStart w:id="974" w:name="_Toc1917"/>
      <w:bookmarkStart w:id="975" w:name="_Toc20007"/>
      <w:r>
        <w:rPr>
          <w:rFonts w:hint="eastAsia" w:ascii="宋体" w:hAnsi="宋体" w:cs="宋体"/>
          <w:color w:val="auto"/>
          <w:kern w:val="0"/>
          <w:szCs w:val="21"/>
          <w:highlight w:val="none"/>
        </w:rPr>
        <w:t>第二条 甲方的义务</w:t>
      </w:r>
      <w:bookmarkEnd w:id="970"/>
      <w:bookmarkEnd w:id="971"/>
      <w:bookmarkEnd w:id="972"/>
      <w:bookmarkEnd w:id="973"/>
      <w:bookmarkEnd w:id="974"/>
      <w:bookmarkEnd w:id="975"/>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10556"/>
      <w:bookmarkStart w:id="977" w:name="_Toc20831"/>
      <w:bookmarkStart w:id="978" w:name="_Toc22106"/>
      <w:bookmarkStart w:id="979" w:name="_Toc27727"/>
      <w:bookmarkStart w:id="980" w:name="_Toc11255"/>
      <w:bookmarkStart w:id="981" w:name="_Toc95223499"/>
      <w:r>
        <w:rPr>
          <w:rFonts w:hint="eastAsia" w:ascii="宋体" w:hAnsi="宋体" w:cs="宋体"/>
          <w:color w:val="auto"/>
          <w:kern w:val="0"/>
          <w:szCs w:val="21"/>
          <w:highlight w:val="none"/>
        </w:rPr>
        <w:t>第三条 乙方的义务</w:t>
      </w:r>
      <w:bookmarkEnd w:id="976"/>
      <w:bookmarkEnd w:id="977"/>
      <w:bookmarkEnd w:id="978"/>
      <w:bookmarkEnd w:id="979"/>
      <w:bookmarkEnd w:id="980"/>
      <w:bookmarkEnd w:id="981"/>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82" w:name="_Toc2198"/>
      <w:bookmarkStart w:id="983" w:name="_Toc95223500"/>
      <w:bookmarkStart w:id="984" w:name="_Toc14507"/>
      <w:bookmarkStart w:id="985" w:name="_Toc7904"/>
      <w:bookmarkStart w:id="986" w:name="_Toc4145"/>
      <w:bookmarkStart w:id="987" w:name="_Toc30703"/>
      <w:r>
        <w:rPr>
          <w:rFonts w:hint="eastAsia" w:ascii="宋体" w:hAnsi="宋体" w:cs="宋体"/>
          <w:color w:val="auto"/>
          <w:kern w:val="0"/>
          <w:szCs w:val="21"/>
          <w:highlight w:val="none"/>
        </w:rPr>
        <w:t>第四条 违约责任</w:t>
      </w:r>
      <w:bookmarkEnd w:id="982"/>
      <w:bookmarkEnd w:id="983"/>
      <w:bookmarkEnd w:id="984"/>
      <w:bookmarkEnd w:id="985"/>
      <w:bookmarkEnd w:id="986"/>
      <w:bookmarkEnd w:id="987"/>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88" w:name="_Toc6544"/>
      <w:bookmarkStart w:id="989" w:name="_Toc2334"/>
      <w:bookmarkStart w:id="990" w:name="_Toc26114"/>
      <w:bookmarkStart w:id="991" w:name="_Toc10228"/>
      <w:bookmarkStart w:id="992" w:name="_Toc95223501"/>
      <w:bookmarkStart w:id="993" w:name="_Toc29845"/>
      <w:r>
        <w:rPr>
          <w:rFonts w:hint="eastAsia" w:ascii="宋体" w:hAnsi="宋体" w:cs="宋体"/>
          <w:color w:val="auto"/>
          <w:kern w:val="0"/>
          <w:szCs w:val="21"/>
          <w:highlight w:val="none"/>
        </w:rPr>
        <w:t>第五条 双方约定</w:t>
      </w:r>
      <w:bookmarkEnd w:id="988"/>
      <w:bookmarkEnd w:id="989"/>
      <w:bookmarkEnd w:id="990"/>
      <w:bookmarkEnd w:id="991"/>
      <w:bookmarkEnd w:id="992"/>
      <w:bookmarkEnd w:id="993"/>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94" w:name="_Toc8779"/>
      <w:bookmarkStart w:id="995" w:name="_Toc19293"/>
      <w:bookmarkStart w:id="996" w:name="_Toc95223502"/>
      <w:bookmarkStart w:id="997" w:name="_Toc17717"/>
      <w:bookmarkStart w:id="998" w:name="_Toc10240"/>
      <w:bookmarkStart w:id="999" w:name="_Toc32140"/>
      <w:r>
        <w:rPr>
          <w:rFonts w:hint="eastAsia" w:ascii="宋体" w:hAnsi="宋体" w:cs="宋体"/>
          <w:color w:val="auto"/>
          <w:kern w:val="0"/>
          <w:szCs w:val="21"/>
          <w:highlight w:val="none"/>
        </w:rPr>
        <w:t>第六条  本协议有效期为甲乙双方签署之日起至合同终止。</w:t>
      </w:r>
      <w:bookmarkEnd w:id="994"/>
      <w:bookmarkEnd w:id="995"/>
      <w:bookmarkEnd w:id="996"/>
      <w:bookmarkEnd w:id="997"/>
      <w:bookmarkEnd w:id="998"/>
      <w:bookmarkEnd w:id="999"/>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1000" w:name="_Toc24032"/>
      <w:bookmarkStart w:id="1001" w:name="_Toc95223503"/>
      <w:bookmarkStart w:id="1002" w:name="_Toc1871"/>
      <w:bookmarkStart w:id="1003" w:name="_Toc19977"/>
      <w:bookmarkStart w:id="1004" w:name="_Toc22264"/>
      <w:bookmarkStart w:id="1005" w:name="_Toc28117"/>
      <w:r>
        <w:rPr>
          <w:rFonts w:hint="eastAsia" w:ascii="宋体" w:hAnsi="宋体" w:cs="宋体"/>
          <w:color w:val="auto"/>
          <w:kern w:val="0"/>
          <w:szCs w:val="21"/>
          <w:highlight w:val="none"/>
        </w:rPr>
        <w:t>第七条  本协议作为合同的附件，与本合同具有同等法律效力。</w:t>
      </w:r>
      <w:bookmarkEnd w:id="1000"/>
      <w:bookmarkEnd w:id="1001"/>
      <w:bookmarkEnd w:id="1002"/>
      <w:bookmarkEnd w:id="1003"/>
      <w:bookmarkEnd w:id="1004"/>
      <w:bookmarkEnd w:id="1005"/>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006"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1006"/>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1007" w:name="_Toc10681"/>
      <w:bookmarkStart w:id="1008" w:name="_Toc25855"/>
      <w:bookmarkStart w:id="1009" w:name="_Toc28010"/>
      <w:bookmarkStart w:id="1010" w:name="_Toc10603"/>
      <w:bookmarkStart w:id="1011" w:name="_Toc8655"/>
      <w:bookmarkStart w:id="1012" w:name="_Toc95223505"/>
      <w:r>
        <w:rPr>
          <w:rFonts w:hint="eastAsia" w:ascii="宋体" w:hAnsi="宋体" w:cs="宋体"/>
          <w:b/>
          <w:bCs/>
          <w:color w:val="auto"/>
          <w:sz w:val="32"/>
          <w:szCs w:val="32"/>
          <w:highlight w:val="none"/>
        </w:rPr>
        <w:t>履约保函示范文本</w:t>
      </w:r>
      <w:bookmarkEnd w:id="1007"/>
      <w:bookmarkEnd w:id="1008"/>
      <w:bookmarkEnd w:id="1009"/>
      <w:bookmarkEnd w:id="1010"/>
      <w:bookmarkEnd w:id="1011"/>
      <w:bookmarkEnd w:id="1012"/>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1013"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13"/>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14" w:name="_Hlk40303486"/>
      <w:r>
        <w:rPr>
          <w:rFonts w:hint="eastAsia" w:ascii="宋体" w:hAnsi="宋体" w:cs="宋体"/>
          <w:color w:val="auto"/>
          <w:szCs w:val="21"/>
          <w:highlight w:val="none"/>
        </w:rPr>
        <w:t>受益人发出的书面付款通知应由其法定代表人（负责人）或授权代理人签字并加盖公章。</w:t>
      </w:r>
      <w:bookmarkEnd w:id="1014"/>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1015" w:name="_Hlk40303383"/>
      <w:bookmarkStart w:id="1016"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15"/>
      <w:r>
        <w:rPr>
          <w:rFonts w:hint="eastAsia" w:ascii="宋体" w:hAnsi="宋体" w:cs="宋体"/>
          <w:color w:val="auto"/>
          <w:szCs w:val="21"/>
          <w:highlight w:val="none"/>
        </w:rPr>
        <w:t xml:space="preserve">由受益人所在地人民法院管辖。 </w:t>
      </w:r>
    </w:p>
    <w:bookmarkEnd w:id="1016"/>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17"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17"/>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1355522F">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18"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18"/>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19" w:name="_Toc16956"/>
      <w:bookmarkStart w:id="1020" w:name="_Toc95223512"/>
      <w:bookmarkStart w:id="1021" w:name="_Toc17347"/>
      <w:bookmarkStart w:id="1022" w:name="_Toc31602"/>
      <w:bookmarkStart w:id="1023" w:name="_Toc26993"/>
      <w:bookmarkStart w:id="1024" w:name="_Toc32439"/>
      <w:r>
        <w:rPr>
          <w:rFonts w:hint="eastAsia" w:ascii="宋体" w:hAnsi="宋体" w:cs="宋体"/>
          <w:b/>
          <w:color w:val="auto"/>
          <w:sz w:val="32"/>
          <w:szCs w:val="32"/>
          <w:highlight w:val="none"/>
        </w:rPr>
        <w:t>安全生产合同</w:t>
      </w:r>
      <w:bookmarkEnd w:id="1019"/>
      <w:bookmarkEnd w:id="1020"/>
      <w:bookmarkEnd w:id="1021"/>
      <w:bookmarkEnd w:id="1022"/>
      <w:bookmarkEnd w:id="1023"/>
      <w:bookmarkEnd w:id="1024"/>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25"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25"/>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26" w:name="_Toc20282"/>
      <w:bookmarkStart w:id="1027" w:name="_Toc31476"/>
      <w:bookmarkStart w:id="1028" w:name="_Toc11057"/>
      <w:bookmarkStart w:id="1029" w:name="_Toc95223514"/>
      <w:bookmarkStart w:id="1030" w:name="_Toc19059"/>
      <w:bookmarkStart w:id="1031" w:name="_Toc4934"/>
      <w:r>
        <w:rPr>
          <w:rFonts w:hint="eastAsia" w:ascii="宋体" w:hAnsi="宋体" w:cs="宋体"/>
          <w:b/>
          <w:color w:val="auto"/>
          <w:sz w:val="32"/>
          <w:szCs w:val="32"/>
          <w:highlight w:val="none"/>
        </w:rPr>
        <w:t>项目经理质量终身责任制承诺</w:t>
      </w:r>
      <w:bookmarkEnd w:id="1026"/>
      <w:bookmarkEnd w:id="1027"/>
      <w:bookmarkEnd w:id="1028"/>
      <w:bookmarkEnd w:id="1029"/>
      <w:bookmarkEnd w:id="1030"/>
      <w:bookmarkEnd w:id="1031"/>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1032" w:name="_Toc4767"/>
      <w:bookmarkStart w:id="1033" w:name="_Toc95223515"/>
      <w:bookmarkStart w:id="1034" w:name="_Toc23990"/>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1035" w:name="_Toc3388"/>
      <w:bookmarkStart w:id="1036" w:name="_Toc10898"/>
      <w:r>
        <w:rPr>
          <w:rFonts w:hint="eastAsia" w:eastAsia="宋体" w:cs="Times New Roman"/>
          <w:bCs/>
          <w:color w:val="auto"/>
          <w:szCs w:val="32"/>
          <w:highlight w:val="none"/>
        </w:rPr>
        <w:t>工程量清单</w:t>
      </w:r>
      <w:bookmarkEnd w:id="1032"/>
      <w:bookmarkEnd w:id="1033"/>
      <w:bookmarkEnd w:id="1034"/>
      <w:bookmarkEnd w:id="1035"/>
      <w:bookmarkEnd w:id="1036"/>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37" w:name="_Toc1620"/>
      <w:bookmarkStart w:id="1038" w:name="_Toc95223516"/>
      <w:r>
        <w:rPr>
          <w:rFonts w:hint="eastAsia" w:ascii="宋体" w:hAnsi="宋体" w:cs="宋体"/>
          <w:b/>
          <w:bCs/>
          <w:color w:val="auto"/>
          <w:szCs w:val="21"/>
          <w:highlight w:val="none"/>
        </w:rPr>
        <w:t>1. 计价依据</w:t>
      </w:r>
      <w:bookmarkEnd w:id="1037"/>
      <w:bookmarkEnd w:id="1038"/>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39" w:name="_Toc95223518"/>
      <w:bookmarkStart w:id="1040" w:name="_Toc19788"/>
      <w:bookmarkStart w:id="1041" w:name="_Toc95223521"/>
      <w:bookmarkStart w:id="1042" w:name="_Toc4881"/>
      <w:r>
        <w:rPr>
          <w:rFonts w:hint="eastAsia" w:ascii="宋体" w:hAnsi="宋体" w:eastAsia="宋体" w:cs="宋体"/>
          <w:b/>
          <w:bCs/>
          <w:color w:val="auto"/>
          <w:szCs w:val="21"/>
          <w:highlight w:val="none"/>
          <w:lang w:val="en-US" w:eastAsia="zh-CN"/>
        </w:rPr>
        <w:t>招标工程量清单编制要求</w:t>
      </w:r>
      <w:bookmarkEnd w:id="1039"/>
      <w:bookmarkEnd w:id="1040"/>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3" w:name="_Toc95223519"/>
      <w:bookmarkStart w:id="1044" w:name="_Toc23910"/>
      <w:r>
        <w:rPr>
          <w:rFonts w:hint="eastAsia" w:ascii="宋体" w:hAnsi="宋体" w:eastAsia="宋体" w:cs="宋体"/>
          <w:b/>
          <w:bCs/>
          <w:color w:val="auto"/>
          <w:szCs w:val="21"/>
          <w:highlight w:val="none"/>
          <w:lang w:val="en-US" w:eastAsia="zh-CN"/>
        </w:rPr>
        <w:t>4. 最高投标限价编制要求</w:t>
      </w:r>
      <w:bookmarkEnd w:id="1043"/>
      <w:bookmarkEnd w:id="1044"/>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5" w:name="_Toc4166"/>
      <w:bookmarkStart w:id="1046" w:name="_Toc95223520"/>
      <w:r>
        <w:rPr>
          <w:rFonts w:hint="eastAsia" w:ascii="宋体" w:hAnsi="宋体" w:eastAsia="宋体" w:cs="宋体"/>
          <w:b/>
          <w:bCs/>
          <w:color w:val="auto"/>
          <w:szCs w:val="21"/>
          <w:highlight w:val="none"/>
          <w:lang w:val="en-US" w:eastAsia="zh-CN"/>
        </w:rPr>
        <w:t>5. 投标报价参考编制要求</w:t>
      </w:r>
      <w:bookmarkEnd w:id="1045"/>
      <w:bookmarkEnd w:id="1046"/>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41"/>
      <w:bookmarkEnd w:id="1042"/>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47" w:name="_Toc20597"/>
      <w:bookmarkStart w:id="1048" w:name="_Toc10023"/>
      <w:bookmarkStart w:id="1049" w:name="_Toc2501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1047"/>
      <w:bookmarkEnd w:id="1048"/>
      <w:bookmarkEnd w:id="1049"/>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1050" w:name="_Toc18733"/>
      <w:bookmarkStart w:id="1051" w:name="_Toc5510"/>
      <w:bookmarkStart w:id="1052" w:name="_Toc23816"/>
      <w:r>
        <w:rPr>
          <w:rFonts w:hint="eastAsia" w:eastAsia="宋体" w:cs="Times New Roman"/>
          <w:bCs/>
          <w:color w:val="auto"/>
          <w:szCs w:val="32"/>
          <w:highlight w:val="none"/>
          <w:lang w:val="en-US" w:eastAsia="zh-CN"/>
        </w:rPr>
        <w:t>另附</w:t>
      </w:r>
      <w:bookmarkEnd w:id="1050"/>
      <w:bookmarkEnd w:id="1051"/>
      <w:bookmarkEnd w:id="1052"/>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1053" w:name="_Toc24902"/>
      <w:r>
        <w:rPr>
          <w:rFonts w:hint="eastAsia" w:cs="Times New Roman"/>
          <w:bCs/>
          <w:color w:val="auto"/>
          <w:szCs w:val="32"/>
          <w:highlight w:val="none"/>
          <w:lang w:val="en-US" w:eastAsia="zh-CN"/>
        </w:rPr>
        <w:t>第七章  技术标准和要求</w:t>
      </w:r>
      <w:bookmarkEnd w:id="1053"/>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6CD6A21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6231A3">
      <w:pPr>
        <w:pStyle w:val="43"/>
        <w:numPr>
          <w:ilvl w:val="0"/>
          <w:numId w:val="0"/>
        </w:numPr>
        <w:spacing w:beforeLines="50" w:afterLines="50" w:line="440" w:lineRule="exact"/>
        <w:jc w:val="center"/>
        <w:rPr>
          <w:rFonts w:hint="default" w:eastAsia="宋体" w:cs="Times New Roman"/>
          <w:bCs/>
          <w:color w:val="auto"/>
          <w:szCs w:val="32"/>
          <w:highlight w:val="none"/>
          <w:lang w:val="en-US"/>
        </w:rPr>
      </w:pP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54" w:name="_Toc5279"/>
      <w:bookmarkStart w:id="1055" w:name="_Toc10062"/>
      <w:bookmarkStart w:id="1056" w:name="_Toc827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1054"/>
      <w:bookmarkEnd w:id="1055"/>
      <w:bookmarkEnd w:id="1056"/>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57" w:name="_Toc35424971"/>
      <w:bookmarkStart w:id="1058" w:name="_Toc35425137"/>
      <w:bookmarkStart w:id="1059" w:name="_Toc12683"/>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60" w:name="_Toc78803399"/>
      <w:r>
        <w:rPr>
          <w:rStyle w:val="65"/>
          <w:rFonts w:hint="eastAsia" w:ascii="宋体" w:hAnsi="宋体" w:cs="宋体"/>
          <w:color w:val="auto"/>
          <w:sz w:val="32"/>
          <w:highlight w:val="none"/>
        </w:rPr>
        <w:br w:type="page"/>
      </w:r>
      <w:bookmarkStart w:id="1061" w:name="_Toc32179"/>
      <w:bookmarkStart w:id="1062" w:name="_Toc25912"/>
      <w:bookmarkStart w:id="1063" w:name="_Toc30830"/>
      <w:r>
        <w:rPr>
          <w:rStyle w:val="65"/>
          <w:rFonts w:hint="eastAsia" w:ascii="宋体" w:hAnsi="宋体" w:cs="宋体"/>
          <w:color w:val="auto"/>
          <w:sz w:val="32"/>
          <w:highlight w:val="none"/>
        </w:rPr>
        <w:t>投标文件一</w:t>
      </w:r>
      <w:bookmarkEnd w:id="1057"/>
      <w:bookmarkEnd w:id="1058"/>
      <w:bookmarkEnd w:id="1059"/>
      <w:bookmarkEnd w:id="1060"/>
      <w:bookmarkEnd w:id="1061"/>
      <w:bookmarkEnd w:id="1062"/>
      <w:bookmarkEnd w:id="1063"/>
      <w:r>
        <w:rPr>
          <w:rFonts w:hint="eastAsia" w:ascii="宋体" w:hAnsi="宋体" w:cs="宋体"/>
          <w:b/>
          <w:color w:val="auto"/>
          <w:sz w:val="28"/>
          <w:szCs w:val="28"/>
          <w:highlight w:val="none"/>
        </w:rPr>
        <w:t>：资信证明文件目录</w:t>
      </w:r>
    </w:p>
    <w:p w14:paraId="6E68789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59C40F5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6015951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15F8E8B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（4）企业资质证书；</w:t>
      </w:r>
    </w:p>
    <w:p w14:paraId="4B5D976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3282725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25C84A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7BEFEE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（9）资信评分评审所需材料及投标人认为需要的其它证明材料（如有）。</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64" w:name="_Toc26598"/>
      <w:bookmarkStart w:id="1065" w:name="_Toc506107356"/>
      <w:bookmarkStart w:id="1066" w:name="_Toc503196197"/>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64"/>
      <w:bookmarkEnd w:id="1065"/>
      <w:bookmarkEnd w:id="1066"/>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被列入省级、市级农民工工资支付异常名录的施工企业，限制其参加全市范围内房建和市政工程建设项目投标；列入县级异常名录的施工企业，限制其参加本行政区域内房建和市政建设项目投标</w:t>
      </w:r>
      <w:r>
        <w:rPr>
          <w:rFonts w:hint="eastAsia"/>
          <w:color w:val="auto"/>
          <w:szCs w:val="21"/>
          <w:highlight w:val="none"/>
        </w:rPr>
        <w:t>。</w:t>
      </w:r>
    </w:p>
    <w:p w14:paraId="59AD6EC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59D9B16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05A7EA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C7B3DE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72BFD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1477582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6B757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01AE38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2253E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61CA4779">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11C2D0DB">
      <w:pPr>
        <w:keepNext w:val="0"/>
        <w:keepLines w:val="0"/>
        <w:widowControl w:val="0"/>
        <w:suppressLineNumbers w:val="0"/>
        <w:autoSpaceDE w:val="0"/>
        <w:autoSpaceDN/>
        <w:spacing w:before="0" w:beforeAutospacing="0" w:after="0" w:afterAutospacing="0" w:line="800" w:lineRule="exact"/>
        <w:ind w:left="0" w:right="0"/>
        <w:jc w:val="center"/>
        <w:rPr>
          <w:rFonts w:hint="eastAsia" w:ascii="Times New Roman" w:hAnsi="Times New Roman" w:eastAsia="宋体" w:cs="Times New Roman"/>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w:t>
      </w:r>
      <w:r>
        <w:rPr>
          <w:rFonts w:hint="default" w:ascii="Times New Roman" w:hAnsi="Times New Roman" w:eastAsia="宋体" w:cs="Times New Roman"/>
          <w:b/>
          <w:bCs w:val="0"/>
          <w:color w:val="auto"/>
          <w:kern w:val="2"/>
          <w:sz w:val="28"/>
          <w:szCs w:val="28"/>
          <w:highlight w:val="none"/>
          <w:lang w:val="en-US" w:eastAsia="zh-CN" w:bidi="ar"/>
        </w:rPr>
        <w:t>3</w:t>
      </w:r>
      <w:r>
        <w:rPr>
          <w:rFonts w:hint="eastAsia" w:ascii="宋体" w:hAnsi="宋体" w:eastAsia="宋体" w:cs="宋体"/>
          <w:b/>
          <w:bCs w:val="0"/>
          <w:color w:val="auto"/>
          <w:kern w:val="2"/>
          <w:sz w:val="28"/>
          <w:szCs w:val="28"/>
          <w:highlight w:val="none"/>
          <w:lang w:val="en-US" w:eastAsia="zh-CN" w:bidi="ar"/>
        </w:rPr>
        <w:t>）项目管理机构</w:t>
      </w:r>
    </w:p>
    <w:p w14:paraId="14ECEB0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29BF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2A7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nil"/>
              <w:bottom w:val="single" w:color="auto" w:sz="4" w:space="0"/>
              <w:right w:val="single" w:color="auto" w:sz="4" w:space="0"/>
            </w:tcBorders>
            <w:shd w:val="clear" w:color="auto" w:fill="auto"/>
            <w:vAlign w:val="center"/>
          </w:tcPr>
          <w:p w14:paraId="01F27D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nil"/>
              <w:bottom w:val="single" w:color="auto" w:sz="4" w:space="0"/>
              <w:right w:val="single" w:color="auto" w:sz="4" w:space="0"/>
            </w:tcBorders>
            <w:shd w:val="clear" w:color="auto" w:fill="auto"/>
            <w:vAlign w:val="center"/>
          </w:tcPr>
          <w:p w14:paraId="1A7B09E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nil"/>
              <w:bottom w:val="single" w:color="auto" w:sz="4" w:space="0"/>
              <w:right w:val="single" w:color="auto" w:sz="4" w:space="0"/>
            </w:tcBorders>
            <w:shd w:val="clear" w:color="auto" w:fill="auto"/>
            <w:vAlign w:val="center"/>
          </w:tcPr>
          <w:p w14:paraId="0CEF5EE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nil"/>
              <w:bottom w:val="single" w:color="auto" w:sz="4" w:space="0"/>
              <w:right w:val="single" w:color="auto" w:sz="4" w:space="0"/>
            </w:tcBorders>
            <w:shd w:val="clear" w:color="auto" w:fill="auto"/>
            <w:vAlign w:val="center"/>
          </w:tcPr>
          <w:p w14:paraId="497CDB7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2FF8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486B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nil"/>
              <w:bottom w:val="single" w:color="auto" w:sz="4" w:space="0"/>
              <w:right w:val="single" w:color="auto" w:sz="4" w:space="0"/>
            </w:tcBorders>
            <w:shd w:val="clear" w:color="auto" w:fill="auto"/>
            <w:vAlign w:val="center"/>
          </w:tcPr>
          <w:p w14:paraId="257FEC8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nil"/>
              <w:bottom w:val="single" w:color="auto" w:sz="4" w:space="0"/>
              <w:right w:val="single" w:color="auto" w:sz="4" w:space="0"/>
            </w:tcBorders>
            <w:shd w:val="clear" w:color="auto" w:fill="auto"/>
            <w:vAlign w:val="center"/>
          </w:tcPr>
          <w:p w14:paraId="118F98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174978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nil"/>
              <w:bottom w:val="single" w:color="auto" w:sz="4" w:space="0"/>
              <w:right w:val="single" w:color="auto" w:sz="4" w:space="0"/>
            </w:tcBorders>
            <w:shd w:val="clear" w:color="auto" w:fill="auto"/>
            <w:vAlign w:val="center"/>
          </w:tcPr>
          <w:p w14:paraId="4DA2588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nil"/>
              <w:bottom w:val="single" w:color="auto" w:sz="4" w:space="0"/>
              <w:right w:val="single" w:color="auto" w:sz="4" w:space="0"/>
            </w:tcBorders>
            <w:shd w:val="clear" w:color="auto" w:fill="auto"/>
            <w:vAlign w:val="center"/>
          </w:tcPr>
          <w:p w14:paraId="3AA7A62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nil"/>
              <w:bottom w:val="single" w:color="auto" w:sz="4" w:space="0"/>
              <w:right w:val="single" w:color="auto" w:sz="4" w:space="0"/>
            </w:tcBorders>
            <w:shd w:val="clear" w:color="auto" w:fill="auto"/>
            <w:vAlign w:val="center"/>
          </w:tcPr>
          <w:p w14:paraId="735C803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nil"/>
              <w:bottom w:val="single" w:color="auto" w:sz="4" w:space="0"/>
              <w:right w:val="single" w:color="auto" w:sz="4" w:space="0"/>
            </w:tcBorders>
            <w:shd w:val="clear" w:color="auto" w:fill="auto"/>
            <w:vAlign w:val="center"/>
          </w:tcPr>
          <w:p w14:paraId="39E6113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nil"/>
              <w:bottom w:val="single" w:color="auto" w:sz="4" w:space="0"/>
              <w:right w:val="single" w:color="auto" w:sz="4" w:space="0"/>
            </w:tcBorders>
            <w:shd w:val="clear" w:color="auto" w:fill="auto"/>
            <w:vAlign w:val="center"/>
          </w:tcPr>
          <w:p w14:paraId="20C70E9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F19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41DD72E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nil"/>
              <w:bottom w:val="single" w:color="auto" w:sz="4" w:space="0"/>
              <w:right w:val="single" w:color="auto" w:sz="4" w:space="0"/>
            </w:tcBorders>
            <w:shd w:val="clear" w:color="auto" w:fill="auto"/>
            <w:vAlign w:val="center"/>
          </w:tcPr>
          <w:p w14:paraId="5C547AE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center"/>
          </w:tcPr>
          <w:p w14:paraId="68D6440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028B31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center"/>
          </w:tcPr>
          <w:p w14:paraId="5FD0D94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center"/>
          </w:tcPr>
          <w:p w14:paraId="13D4D57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center"/>
          </w:tcPr>
          <w:p w14:paraId="4D86B80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center"/>
          </w:tcPr>
          <w:p w14:paraId="41D5FB5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center"/>
          </w:tcPr>
          <w:p w14:paraId="02C765A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2DD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08867C1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nil"/>
              <w:bottom w:val="single" w:color="auto" w:sz="4" w:space="0"/>
              <w:right w:val="single" w:color="auto" w:sz="4" w:space="0"/>
            </w:tcBorders>
            <w:shd w:val="clear" w:color="auto" w:fill="auto"/>
            <w:vAlign w:val="top"/>
          </w:tcPr>
          <w:p w14:paraId="1E4A063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E4F6D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36214A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27364F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335F756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07B6A9F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37F9698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7CAA47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8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0FDFC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432931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307469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33BDEEB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3E7FDE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189A9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139B81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3B35B8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3C9A494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B85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ACC5DA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5D949D5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0EA46A7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3D8E42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6C7B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CD7F75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38AE0F8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5A5B807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05292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F47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1EDF84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F69660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481D44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3083B9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235E85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BF8A5F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719C7BB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26213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7C3ACD9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81D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4718B39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1ABF56D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3FA177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3759434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56081B2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3EB6B7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383FBE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6735EF8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AC333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73BA0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113BE032">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5C8B5433">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FB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B93CB2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p>
        </w:tc>
        <w:tc>
          <w:tcPr>
            <w:tcW w:w="1185" w:type="dxa"/>
            <w:gridSpan w:val="2"/>
            <w:tcBorders>
              <w:top w:val="single" w:color="auto" w:sz="4" w:space="0"/>
              <w:left w:val="nil"/>
              <w:bottom w:val="single" w:color="auto" w:sz="4" w:space="0"/>
              <w:right w:val="single" w:color="auto" w:sz="4" w:space="0"/>
            </w:tcBorders>
            <w:shd w:val="clear" w:color="auto" w:fill="auto"/>
            <w:vAlign w:val="center"/>
          </w:tcPr>
          <w:p w14:paraId="00C5FA5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nil"/>
              <w:bottom w:val="single" w:color="auto" w:sz="4" w:space="0"/>
              <w:right w:val="single" w:color="auto" w:sz="4" w:space="0"/>
            </w:tcBorders>
            <w:shd w:val="clear" w:color="auto" w:fill="auto"/>
            <w:vAlign w:val="center"/>
          </w:tcPr>
          <w:p w14:paraId="7A4388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 龄</w:t>
            </w:r>
          </w:p>
        </w:tc>
        <w:tc>
          <w:tcPr>
            <w:tcW w:w="1170" w:type="dxa"/>
            <w:tcBorders>
              <w:top w:val="single" w:color="auto" w:sz="4" w:space="0"/>
              <w:left w:val="nil"/>
              <w:bottom w:val="single" w:color="auto" w:sz="4" w:space="0"/>
              <w:right w:val="single" w:color="auto" w:sz="4" w:space="0"/>
            </w:tcBorders>
            <w:shd w:val="clear" w:color="auto" w:fill="auto"/>
            <w:vAlign w:val="center"/>
          </w:tcPr>
          <w:p w14:paraId="0548D45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nil"/>
              <w:bottom w:val="single" w:color="auto" w:sz="4" w:space="0"/>
              <w:right w:val="single" w:color="auto" w:sz="4" w:space="0"/>
            </w:tcBorders>
            <w:shd w:val="clear" w:color="auto" w:fill="auto"/>
            <w:vAlign w:val="center"/>
          </w:tcPr>
          <w:p w14:paraId="7656C29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nil"/>
              <w:bottom w:val="single" w:color="auto" w:sz="4" w:space="0"/>
              <w:right w:val="single" w:color="auto" w:sz="4" w:space="0"/>
            </w:tcBorders>
            <w:shd w:val="clear" w:color="auto" w:fill="auto"/>
            <w:vAlign w:val="center"/>
          </w:tcPr>
          <w:p w14:paraId="5DC3A01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309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3663C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称</w:t>
            </w:r>
          </w:p>
        </w:tc>
        <w:tc>
          <w:tcPr>
            <w:tcW w:w="1185" w:type="dxa"/>
            <w:gridSpan w:val="2"/>
            <w:tcBorders>
              <w:top w:val="single" w:color="auto" w:sz="4" w:space="0"/>
              <w:left w:val="nil"/>
              <w:bottom w:val="single" w:color="auto" w:sz="4" w:space="0"/>
              <w:right w:val="single" w:color="auto" w:sz="4" w:space="0"/>
            </w:tcBorders>
            <w:shd w:val="clear" w:color="auto" w:fill="auto"/>
            <w:vAlign w:val="center"/>
          </w:tcPr>
          <w:p w14:paraId="404C1F4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nil"/>
              <w:bottom w:val="single" w:color="auto" w:sz="4" w:space="0"/>
              <w:right w:val="single" w:color="auto" w:sz="4" w:space="0"/>
            </w:tcBorders>
            <w:shd w:val="clear" w:color="auto" w:fill="auto"/>
            <w:vAlign w:val="center"/>
          </w:tcPr>
          <w:p w14:paraId="18F2700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p>
        </w:tc>
        <w:tc>
          <w:tcPr>
            <w:tcW w:w="1170" w:type="dxa"/>
            <w:tcBorders>
              <w:top w:val="single" w:color="auto" w:sz="4" w:space="0"/>
              <w:left w:val="nil"/>
              <w:bottom w:val="single" w:color="auto" w:sz="4" w:space="0"/>
              <w:right w:val="single" w:color="auto" w:sz="4" w:space="0"/>
            </w:tcBorders>
            <w:shd w:val="clear" w:color="auto" w:fill="auto"/>
            <w:vAlign w:val="center"/>
          </w:tcPr>
          <w:p w14:paraId="1ED68B5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nil"/>
              <w:bottom w:val="single" w:color="auto" w:sz="4" w:space="0"/>
              <w:right w:val="single" w:color="auto" w:sz="4" w:space="0"/>
            </w:tcBorders>
            <w:shd w:val="clear" w:color="auto" w:fill="auto"/>
            <w:vAlign w:val="center"/>
          </w:tcPr>
          <w:p w14:paraId="0B98878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nil"/>
              <w:bottom w:val="single" w:color="auto" w:sz="4" w:space="0"/>
              <w:right w:val="single" w:color="auto" w:sz="4" w:space="0"/>
            </w:tcBorders>
            <w:shd w:val="clear" w:color="auto" w:fill="auto"/>
            <w:vAlign w:val="center"/>
          </w:tcPr>
          <w:p w14:paraId="2F31B5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EA4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B7836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nil"/>
              <w:bottom w:val="single" w:color="auto" w:sz="4" w:space="0"/>
              <w:right w:val="single" w:color="auto" w:sz="4" w:space="0"/>
            </w:tcBorders>
            <w:shd w:val="clear" w:color="auto" w:fill="auto"/>
            <w:vAlign w:val="top"/>
          </w:tcPr>
          <w:p w14:paraId="503F6E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年毕业于            学校        专业</w:t>
            </w:r>
          </w:p>
        </w:tc>
      </w:tr>
      <w:tr w14:paraId="362A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5AAFB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CE7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0CEF7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  间</w:t>
            </w:r>
          </w:p>
        </w:tc>
        <w:tc>
          <w:tcPr>
            <w:tcW w:w="3756" w:type="dxa"/>
            <w:gridSpan w:val="4"/>
            <w:tcBorders>
              <w:top w:val="single" w:color="auto" w:sz="4" w:space="0"/>
              <w:left w:val="nil"/>
              <w:bottom w:val="single" w:color="auto" w:sz="4" w:space="0"/>
              <w:right w:val="single" w:color="auto" w:sz="4" w:space="0"/>
            </w:tcBorders>
            <w:shd w:val="clear" w:color="auto" w:fill="auto"/>
            <w:vAlign w:val="center"/>
          </w:tcPr>
          <w:p w14:paraId="58EB89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nil"/>
              <w:bottom w:val="single" w:color="auto" w:sz="4" w:space="0"/>
              <w:right w:val="single" w:color="auto" w:sz="4" w:space="0"/>
            </w:tcBorders>
            <w:shd w:val="clear" w:color="auto" w:fill="auto"/>
            <w:vAlign w:val="center"/>
          </w:tcPr>
          <w:p w14:paraId="3505BDC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nil"/>
              <w:bottom w:val="single" w:color="auto" w:sz="4" w:space="0"/>
              <w:right w:val="single" w:color="auto" w:sz="4" w:space="0"/>
            </w:tcBorders>
            <w:shd w:val="clear" w:color="auto" w:fill="auto"/>
            <w:vAlign w:val="center"/>
          </w:tcPr>
          <w:p w14:paraId="7B00216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3BA9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574CC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190BD50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5EE6DE8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19E9A94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565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54DC4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2422B87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4D0DE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461E4E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50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92D40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1F6E4F1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9A5AEE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34F9C0E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6F9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2B1CD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3E86ABF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0B69F3B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4489D62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5E8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356F4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0AF01D3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6260040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528A47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6BF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46A7C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5557D7F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77077CF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1C2547B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D63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F37D19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6DA74E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7883214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6DB3FF8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B27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808DD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62B066B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77309B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1C64E8A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AC6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34AA92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3FD6040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C6B490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231AB4A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5898F9DC">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5DCAA1C">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BD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7AB89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p>
        </w:tc>
        <w:tc>
          <w:tcPr>
            <w:tcW w:w="1190" w:type="dxa"/>
            <w:gridSpan w:val="2"/>
            <w:tcBorders>
              <w:top w:val="single" w:color="auto" w:sz="4" w:space="0"/>
              <w:left w:val="nil"/>
              <w:bottom w:val="single" w:color="auto" w:sz="4" w:space="0"/>
              <w:right w:val="single" w:color="auto" w:sz="4" w:space="0"/>
            </w:tcBorders>
            <w:shd w:val="clear" w:color="auto" w:fill="auto"/>
            <w:vAlign w:val="center"/>
          </w:tcPr>
          <w:p w14:paraId="39B3B0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nil"/>
              <w:bottom w:val="single" w:color="auto" w:sz="4" w:space="0"/>
              <w:right w:val="single" w:color="auto" w:sz="4" w:space="0"/>
            </w:tcBorders>
            <w:shd w:val="clear" w:color="auto" w:fill="auto"/>
            <w:vAlign w:val="center"/>
          </w:tcPr>
          <w:p w14:paraId="7996ED7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 龄</w:t>
            </w:r>
          </w:p>
        </w:tc>
        <w:tc>
          <w:tcPr>
            <w:tcW w:w="1175" w:type="dxa"/>
            <w:tcBorders>
              <w:top w:val="single" w:color="auto" w:sz="4" w:space="0"/>
              <w:left w:val="nil"/>
              <w:bottom w:val="single" w:color="auto" w:sz="4" w:space="0"/>
              <w:right w:val="single" w:color="auto" w:sz="4" w:space="0"/>
            </w:tcBorders>
            <w:shd w:val="clear" w:color="auto" w:fill="auto"/>
            <w:vAlign w:val="center"/>
          </w:tcPr>
          <w:p w14:paraId="63B44D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nil"/>
              <w:bottom w:val="single" w:color="auto" w:sz="4" w:space="0"/>
              <w:right w:val="single" w:color="auto" w:sz="4" w:space="0"/>
            </w:tcBorders>
            <w:shd w:val="clear" w:color="auto" w:fill="auto"/>
            <w:vAlign w:val="center"/>
          </w:tcPr>
          <w:p w14:paraId="0DA07B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nil"/>
              <w:bottom w:val="single" w:color="auto" w:sz="4" w:space="0"/>
              <w:right w:val="single" w:color="auto" w:sz="4" w:space="0"/>
            </w:tcBorders>
            <w:shd w:val="clear" w:color="auto" w:fill="auto"/>
            <w:vAlign w:val="center"/>
          </w:tcPr>
          <w:p w14:paraId="5AE85D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C1E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0443C9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称</w:t>
            </w:r>
          </w:p>
        </w:tc>
        <w:tc>
          <w:tcPr>
            <w:tcW w:w="1190" w:type="dxa"/>
            <w:gridSpan w:val="2"/>
            <w:tcBorders>
              <w:top w:val="single" w:color="auto" w:sz="4" w:space="0"/>
              <w:left w:val="nil"/>
              <w:bottom w:val="single" w:color="auto" w:sz="4" w:space="0"/>
              <w:right w:val="single" w:color="auto" w:sz="4" w:space="0"/>
            </w:tcBorders>
            <w:shd w:val="clear" w:color="auto" w:fill="auto"/>
            <w:vAlign w:val="center"/>
          </w:tcPr>
          <w:p w14:paraId="08A6F5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nil"/>
              <w:bottom w:val="single" w:color="auto" w:sz="4" w:space="0"/>
              <w:right w:val="single" w:color="auto" w:sz="4" w:space="0"/>
            </w:tcBorders>
            <w:shd w:val="clear" w:color="auto" w:fill="auto"/>
            <w:vAlign w:val="center"/>
          </w:tcPr>
          <w:p w14:paraId="2F5380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p>
        </w:tc>
        <w:tc>
          <w:tcPr>
            <w:tcW w:w="1175" w:type="dxa"/>
            <w:tcBorders>
              <w:top w:val="single" w:color="auto" w:sz="4" w:space="0"/>
              <w:left w:val="nil"/>
              <w:bottom w:val="single" w:color="auto" w:sz="4" w:space="0"/>
              <w:right w:val="single" w:color="auto" w:sz="4" w:space="0"/>
            </w:tcBorders>
            <w:shd w:val="clear" w:color="auto" w:fill="auto"/>
            <w:vAlign w:val="center"/>
          </w:tcPr>
          <w:p w14:paraId="6566C71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nil"/>
              <w:bottom w:val="single" w:color="auto" w:sz="4" w:space="0"/>
              <w:right w:val="single" w:color="auto" w:sz="4" w:space="0"/>
            </w:tcBorders>
            <w:shd w:val="clear" w:color="auto" w:fill="auto"/>
            <w:vAlign w:val="center"/>
          </w:tcPr>
          <w:p w14:paraId="699513E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nil"/>
              <w:bottom w:val="single" w:color="auto" w:sz="4" w:space="0"/>
              <w:right w:val="single" w:color="auto" w:sz="4" w:space="0"/>
            </w:tcBorders>
            <w:shd w:val="clear" w:color="auto" w:fill="auto"/>
            <w:vAlign w:val="center"/>
          </w:tcPr>
          <w:p w14:paraId="798830F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5995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666B4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nil"/>
              <w:bottom w:val="single" w:color="auto" w:sz="4" w:space="0"/>
              <w:right w:val="single" w:color="auto" w:sz="4" w:space="0"/>
            </w:tcBorders>
            <w:shd w:val="clear" w:color="auto" w:fill="auto"/>
            <w:vAlign w:val="top"/>
          </w:tcPr>
          <w:p w14:paraId="4523630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年毕业于            学校        专业</w:t>
            </w:r>
          </w:p>
        </w:tc>
      </w:tr>
      <w:tr w14:paraId="7448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FD922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4640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8ED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  间</w:t>
            </w:r>
          </w:p>
        </w:tc>
        <w:tc>
          <w:tcPr>
            <w:tcW w:w="3773" w:type="dxa"/>
            <w:gridSpan w:val="4"/>
            <w:tcBorders>
              <w:top w:val="single" w:color="auto" w:sz="4" w:space="0"/>
              <w:left w:val="nil"/>
              <w:bottom w:val="single" w:color="auto" w:sz="4" w:space="0"/>
              <w:right w:val="single" w:color="auto" w:sz="4" w:space="0"/>
            </w:tcBorders>
            <w:shd w:val="clear" w:color="auto" w:fill="auto"/>
            <w:vAlign w:val="center"/>
          </w:tcPr>
          <w:p w14:paraId="59D10B9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nil"/>
              <w:bottom w:val="single" w:color="auto" w:sz="4" w:space="0"/>
              <w:right w:val="single" w:color="auto" w:sz="4" w:space="0"/>
            </w:tcBorders>
            <w:shd w:val="clear" w:color="auto" w:fill="auto"/>
            <w:vAlign w:val="center"/>
          </w:tcPr>
          <w:p w14:paraId="26845D3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nil"/>
              <w:bottom w:val="single" w:color="auto" w:sz="4" w:space="0"/>
              <w:right w:val="single" w:color="auto" w:sz="4" w:space="0"/>
            </w:tcBorders>
            <w:shd w:val="clear" w:color="auto" w:fill="auto"/>
            <w:vAlign w:val="center"/>
          </w:tcPr>
          <w:p w14:paraId="6F0E5FB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5B3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2DBE0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2355B7F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2DD4CF9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5D2B5B1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5C8F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34946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0924FC4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7AD9000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19881A7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78B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A5A776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79A1DD4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7D18BFB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48261F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0AC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79260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7462FB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108E0A3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209BA4A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4363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7D12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15BBA0D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2163BF6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2386DFF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4C1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E8B09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7F1162C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12B4795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3A9052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8C2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3A6D66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3CFFC4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3494F65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3F1AF0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AF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E5A56C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62392D8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5E397F9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07C630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432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E9FE22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2D0FF3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2ACE4A1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6D4A405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779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A97F5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1BAC2FE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69468C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017806C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5C4C177">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E783D4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u w:val="single"/>
        </w:rPr>
      </w:pPr>
      <w:r>
        <w:rPr>
          <w:rFonts w:hint="eastAsia" w:ascii="宋体" w:hAnsi="宋体" w:eastAsia="宋体" w:cs="Times New Roman"/>
          <w:b/>
          <w:bCs w:val="0"/>
          <w:color w:val="auto"/>
          <w:kern w:val="2"/>
          <w:sz w:val="32"/>
          <w:szCs w:val="32"/>
          <w:highlight w:val="none"/>
          <w:lang w:val="en-US" w:eastAsia="zh-CN" w:bidi="ar"/>
        </w:rPr>
        <w:br w:type="page"/>
      </w:r>
    </w:p>
    <w:p w14:paraId="2527A4E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36FF2E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48097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255AFC3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515398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067C74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EBF8D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78D4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4605D61">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7002342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BF9B5F">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40B44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C146CE8">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4F6D2A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DF41E">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4C83AFB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8DC820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30B2F9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6E1DE0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76758C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C1A8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AFC87AF">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6642625">
      <w:pPr>
        <w:rPr>
          <w:rFonts w:hint="eastAsia" w:ascii="黑体" w:hAnsi="宋体"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br w:type="page"/>
      </w:r>
    </w:p>
    <w:p w14:paraId="4ED21ACD">
      <w:pPr>
        <w:pStyle w:val="7"/>
        <w:keepNext w:val="0"/>
        <w:keepLines w:val="0"/>
        <w:widowControl/>
        <w:suppressLineNumbers w:val="0"/>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1DF19B54">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（1）技术实施方案；</w:t>
      </w:r>
    </w:p>
    <w:p w14:paraId="48956084">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p>
    <w:p w14:paraId="381CA6C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8C50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Times New Roman"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028B37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 xml:space="preserve"> </w:t>
      </w:r>
    </w:p>
    <w:p w14:paraId="236822B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E567A5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43816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0527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67" w:name="_Toc35424973"/>
      <w:bookmarkStart w:id="1068" w:name="_Toc35425139"/>
      <w:bookmarkStart w:id="1069" w:name="_Toc19174"/>
      <w:bookmarkStart w:id="1070" w:name="_Toc78803401"/>
      <w:r>
        <w:rPr>
          <w:rStyle w:val="65"/>
          <w:rFonts w:hint="eastAsia" w:ascii="宋体" w:hAnsi="宋体" w:cs="宋体"/>
          <w:color w:val="auto"/>
          <w:sz w:val="32"/>
          <w:highlight w:val="none"/>
        </w:rPr>
        <w:br w:type="page"/>
      </w:r>
      <w:bookmarkStart w:id="1071" w:name="_Toc26670"/>
      <w:bookmarkStart w:id="1072" w:name="_Toc19057"/>
      <w:bookmarkStart w:id="1073" w:name="_Toc27877"/>
      <w:r>
        <w:rPr>
          <w:rStyle w:val="65"/>
          <w:rFonts w:hint="eastAsia" w:ascii="宋体" w:hAnsi="宋体" w:cs="宋体"/>
          <w:color w:val="auto"/>
          <w:sz w:val="32"/>
          <w:highlight w:val="none"/>
        </w:rPr>
        <w:t>投标文件</w:t>
      </w:r>
      <w:bookmarkEnd w:id="1067"/>
      <w:bookmarkEnd w:id="1068"/>
      <w:bookmarkEnd w:id="1069"/>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1070"/>
    </w:p>
    <w:bookmarkEnd w:id="1071"/>
    <w:bookmarkEnd w:id="1072"/>
    <w:bookmarkEnd w:id="1073"/>
    <w:p w14:paraId="6CDCB0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w:t>
      </w:r>
    </w:p>
    <w:p w14:paraId="0F0235F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（2）工程量清单报价书；</w:t>
      </w:r>
    </w:p>
    <w:p w14:paraId="60548E6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（3）推荐的材料品牌响应表（如有）；</w:t>
      </w:r>
    </w:p>
    <w:p w14:paraId="7A88175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（5）商务评审需要及投标人认为需要提供的其他材料。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74" w:name="_Toc35424974"/>
      <w:bookmarkStart w:id="1075" w:name="_Toc35425140"/>
      <w:bookmarkStart w:id="1076" w:name="_Toc15058950"/>
      <w:bookmarkStart w:id="1077"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w:t>
      </w:r>
      <w:r>
        <w:rPr>
          <w:rFonts w:hint="eastAsia" w:ascii="宋体" w:hAnsi="宋体"/>
          <w:color w:val="auto"/>
          <w:szCs w:val="21"/>
          <w:highlight w:val="none"/>
          <w:lang w:val="en-US" w:eastAsia="zh-CN"/>
        </w:rPr>
        <w:t>自接到招标人通知之日起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w:t>
      </w:r>
      <w:r>
        <w:rPr>
          <w:rFonts w:hint="eastAsia" w:ascii="宋体" w:hAnsi="宋体"/>
          <w:color w:val="auto"/>
          <w:szCs w:val="21"/>
          <w:highlight w:val="none"/>
          <w:lang w:val="en-US" w:eastAsia="zh-CN"/>
        </w:rPr>
        <w:t>对应</w:t>
      </w:r>
      <w:r>
        <w:rPr>
          <w:rFonts w:hint="eastAsia" w:ascii="宋体" w:hAnsi="宋体"/>
          <w:color w:val="auto"/>
          <w:szCs w:val="21"/>
          <w:highlight w:val="none"/>
        </w:rPr>
        <w:t>的施工</w:t>
      </w:r>
      <w:r>
        <w:rPr>
          <w:rFonts w:hint="eastAsia" w:ascii="宋体" w:hAnsi="宋体"/>
          <w:color w:val="auto"/>
          <w:szCs w:val="21"/>
          <w:highlight w:val="none"/>
          <w:lang w:val="en-US" w:eastAsia="zh-CN"/>
        </w:rPr>
        <w:t>内容</w:t>
      </w:r>
      <w:r>
        <w:rPr>
          <w:rFonts w:hint="eastAsia" w:ascii="宋体" w:hAnsi="宋体"/>
          <w:color w:val="auto"/>
          <w:szCs w:val="21"/>
          <w:highlight w:val="none"/>
        </w:rPr>
        <w:t>，</w:t>
      </w:r>
      <w:r>
        <w:rPr>
          <w:rFonts w:hint="eastAsia" w:ascii="宋体" w:hAnsi="宋体"/>
          <w:color w:val="auto"/>
          <w:szCs w:val="21"/>
          <w:highlight w:val="none"/>
          <w:lang w:val="en-US" w:eastAsia="zh-CN"/>
        </w:rPr>
        <w:t>全部完工后</w:t>
      </w:r>
      <w:r>
        <w:rPr>
          <w:rFonts w:hint="eastAsia" w:ascii="宋体" w:hAnsi="宋体"/>
          <w:color w:val="auto"/>
          <w:szCs w:val="21"/>
          <w:highlight w:val="none"/>
        </w:rPr>
        <w:t>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3295D67">
      <w:pPr>
        <w:pStyle w:val="8"/>
        <w:keepNext w:val="0"/>
        <w:keepLines w:val="0"/>
        <w:pageBreakBefore/>
        <w:widowControl/>
        <w:suppressLineNumbers w:val="0"/>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3E990650">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1D877CCB">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B4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25D9F63">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0B460E2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nil"/>
              <w:bottom w:val="single" w:color="000000" w:sz="4" w:space="0"/>
              <w:right w:val="single" w:color="000000" w:sz="4" w:space="0"/>
            </w:tcBorders>
            <w:shd w:val="clear" w:color="auto" w:fill="auto"/>
            <w:vAlign w:val="top"/>
          </w:tcPr>
          <w:p w14:paraId="4959374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nil"/>
              <w:bottom w:val="single" w:color="000000" w:sz="4" w:space="0"/>
              <w:right w:val="single" w:color="000000" w:sz="4" w:space="0"/>
            </w:tcBorders>
            <w:shd w:val="clear" w:color="auto" w:fill="auto"/>
            <w:vAlign w:val="top"/>
          </w:tcPr>
          <w:p w14:paraId="055E664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nil"/>
              <w:bottom w:val="single" w:color="000000" w:sz="4" w:space="0"/>
              <w:right w:val="single" w:color="000000" w:sz="4" w:space="0"/>
            </w:tcBorders>
            <w:shd w:val="clear" w:color="auto" w:fill="auto"/>
            <w:vAlign w:val="top"/>
          </w:tcPr>
          <w:p w14:paraId="7F7ECA4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nil"/>
              <w:bottom w:val="single" w:color="000000" w:sz="4" w:space="0"/>
              <w:right w:val="single" w:color="000000" w:sz="4" w:space="0"/>
            </w:tcBorders>
            <w:shd w:val="clear" w:color="auto" w:fill="auto"/>
            <w:vAlign w:val="top"/>
          </w:tcPr>
          <w:p w14:paraId="36907B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nil"/>
              <w:bottom w:val="single" w:color="000000" w:sz="4" w:space="0"/>
              <w:right w:val="single" w:color="000000" w:sz="4" w:space="0"/>
            </w:tcBorders>
            <w:shd w:val="clear" w:color="auto" w:fill="auto"/>
            <w:vAlign w:val="top"/>
          </w:tcPr>
          <w:p w14:paraId="1F83F5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nil"/>
              <w:bottom w:val="single" w:color="000000" w:sz="4" w:space="0"/>
              <w:right w:val="single" w:color="000000" w:sz="4" w:space="0"/>
            </w:tcBorders>
            <w:shd w:val="clear" w:color="auto" w:fill="auto"/>
            <w:vAlign w:val="top"/>
          </w:tcPr>
          <w:p w14:paraId="3B0F8AC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3E48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9E47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5A5F402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6606973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35B0E1D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5D4F742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494E84A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55C9424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03094CE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812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2BB6027">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7889810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55EBF19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460A1FD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042958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1D20020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59D6951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6B0E292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6B6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0C9B176F">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nil"/>
              <w:bottom w:val="single" w:color="000000" w:sz="6" w:space="0"/>
              <w:right w:val="single" w:color="000000" w:sz="4" w:space="0"/>
            </w:tcBorders>
            <w:shd w:val="clear" w:color="auto" w:fill="auto"/>
            <w:vAlign w:val="top"/>
          </w:tcPr>
          <w:p w14:paraId="2F218E6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6" w:space="0"/>
              <w:right w:val="single" w:color="000000" w:sz="4" w:space="0"/>
            </w:tcBorders>
            <w:shd w:val="clear" w:color="auto" w:fill="auto"/>
            <w:vAlign w:val="top"/>
          </w:tcPr>
          <w:p w14:paraId="4A02F4E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6" w:space="0"/>
              <w:right w:val="single" w:color="000000" w:sz="4" w:space="0"/>
            </w:tcBorders>
            <w:shd w:val="clear" w:color="auto" w:fill="auto"/>
            <w:vAlign w:val="top"/>
          </w:tcPr>
          <w:p w14:paraId="0E3A8F0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6" w:space="0"/>
              <w:right w:val="single" w:color="000000" w:sz="4" w:space="0"/>
            </w:tcBorders>
            <w:shd w:val="clear" w:color="auto" w:fill="auto"/>
            <w:vAlign w:val="top"/>
          </w:tcPr>
          <w:p w14:paraId="177011B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6" w:space="0"/>
              <w:right w:val="single" w:color="000000" w:sz="4" w:space="0"/>
            </w:tcBorders>
            <w:shd w:val="clear" w:color="auto" w:fill="auto"/>
            <w:vAlign w:val="top"/>
          </w:tcPr>
          <w:p w14:paraId="1AC2F3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6" w:space="0"/>
              <w:right w:val="single" w:color="000000" w:sz="4" w:space="0"/>
            </w:tcBorders>
            <w:shd w:val="clear" w:color="auto" w:fill="auto"/>
            <w:vAlign w:val="top"/>
          </w:tcPr>
          <w:p w14:paraId="7E415CA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6" w:space="0"/>
              <w:right w:val="single" w:color="000000" w:sz="4" w:space="0"/>
            </w:tcBorders>
            <w:shd w:val="clear" w:color="auto" w:fill="auto"/>
            <w:vAlign w:val="top"/>
          </w:tcPr>
          <w:p w14:paraId="22DDA60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487D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3D48E362">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nil"/>
              <w:bottom w:val="single" w:color="000000" w:sz="4" w:space="0"/>
              <w:right w:val="single" w:color="000000" w:sz="4" w:space="0"/>
            </w:tcBorders>
            <w:shd w:val="clear" w:color="auto" w:fill="auto"/>
            <w:vAlign w:val="top"/>
          </w:tcPr>
          <w:p w14:paraId="09FB2C6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nil"/>
              <w:bottom w:val="single" w:color="000000" w:sz="4" w:space="0"/>
              <w:right w:val="single" w:color="000000" w:sz="4" w:space="0"/>
            </w:tcBorders>
            <w:shd w:val="clear" w:color="auto" w:fill="auto"/>
            <w:vAlign w:val="top"/>
          </w:tcPr>
          <w:p w14:paraId="7C374BD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nil"/>
              <w:bottom w:val="single" w:color="000000" w:sz="4" w:space="0"/>
              <w:right w:val="single" w:color="000000" w:sz="4" w:space="0"/>
            </w:tcBorders>
            <w:shd w:val="clear" w:color="auto" w:fill="auto"/>
            <w:vAlign w:val="top"/>
          </w:tcPr>
          <w:p w14:paraId="6AF07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nil"/>
              <w:bottom w:val="single" w:color="000000" w:sz="4" w:space="0"/>
              <w:right w:val="single" w:color="000000" w:sz="4" w:space="0"/>
            </w:tcBorders>
            <w:shd w:val="clear" w:color="auto" w:fill="auto"/>
            <w:vAlign w:val="top"/>
          </w:tcPr>
          <w:p w14:paraId="48E1E53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nil"/>
              <w:bottom w:val="single" w:color="000000" w:sz="4" w:space="0"/>
              <w:right w:val="single" w:color="000000" w:sz="4" w:space="0"/>
            </w:tcBorders>
            <w:shd w:val="clear" w:color="auto" w:fill="auto"/>
            <w:vAlign w:val="top"/>
          </w:tcPr>
          <w:p w14:paraId="3740589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nil"/>
              <w:bottom w:val="single" w:color="000000" w:sz="4" w:space="0"/>
              <w:right w:val="single" w:color="000000" w:sz="4" w:space="0"/>
            </w:tcBorders>
            <w:shd w:val="clear" w:color="auto" w:fill="auto"/>
            <w:vAlign w:val="top"/>
          </w:tcPr>
          <w:p w14:paraId="7A07E8E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nil"/>
              <w:bottom w:val="single" w:color="000000" w:sz="4" w:space="0"/>
              <w:right w:val="single" w:color="000000" w:sz="4" w:space="0"/>
            </w:tcBorders>
            <w:shd w:val="clear" w:color="auto" w:fill="auto"/>
            <w:vAlign w:val="top"/>
          </w:tcPr>
          <w:p w14:paraId="3CAA3C2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04BE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81B459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708C75D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5D46030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7BAAB3B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1C0EBA0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56B3866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336324D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3307CCD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0490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A441BF3">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6466E8C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657FCBA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6847AD7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7D7E29A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200FB6B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7FB225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6F363E8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08520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6FE763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nil"/>
              <w:bottom w:val="single" w:color="000000" w:sz="4" w:space="0"/>
              <w:right w:val="single" w:color="000000" w:sz="4" w:space="0"/>
            </w:tcBorders>
            <w:shd w:val="clear" w:color="auto" w:fill="auto"/>
            <w:vAlign w:val="top"/>
          </w:tcPr>
          <w:p w14:paraId="6636813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3F743BD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398C9E4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7A417F4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12708C5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7F2E385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4B437EA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4EB0B9E4">
      <w:pPr>
        <w:pStyle w:val="42"/>
        <w:keepNext w:val="0"/>
        <w:keepLines w:val="0"/>
        <w:widowControl w:val="0"/>
        <w:suppressLineNumbers w:val="0"/>
        <w:autoSpaceDE w:val="0"/>
        <w:autoSpaceDN/>
        <w:adjustRightInd w:val="0"/>
        <w:snapToGrid w:val="0"/>
        <w:spacing w:before="0" w:beforeAutospacing="0" w:after="0" w:afterLines="0" w:afterAutospacing="0" w:line="5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6F53AD39">
      <w:pPr>
        <w:pStyle w:val="42"/>
        <w:keepNext w:val="0"/>
        <w:keepLines w:val="0"/>
        <w:widowControl w:val="0"/>
        <w:suppressLineNumbers w:val="0"/>
        <w:autoSpaceDE w:val="0"/>
        <w:autoSpaceDN/>
        <w:adjustRightInd w:val="0"/>
        <w:snapToGrid w:val="0"/>
        <w:spacing w:before="0" w:beforeAutospacing="0" w:after="0" w:afterLines="0" w:afterAutospacing="0" w:line="5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23D446D5">
      <w:pPr>
        <w:pStyle w:val="42"/>
        <w:keepNext w:val="0"/>
        <w:keepLines w:val="0"/>
        <w:widowControl w:val="0"/>
        <w:suppressLineNumbers w:val="0"/>
        <w:autoSpaceDE w:val="0"/>
        <w:autoSpaceDN/>
        <w:adjustRightInd w:val="0"/>
        <w:snapToGrid w:val="0"/>
        <w:spacing w:before="0" w:beforeAutospacing="0" w:after="0" w:afterLines="0" w:afterAutospacing="0" w:line="5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B81C47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5DBF144">
      <w:pPr>
        <w:pStyle w:val="8"/>
        <w:keepNext w:val="0"/>
        <w:keepLines w:val="0"/>
        <w:widowControl/>
        <w:suppressLineNumbers w:val="0"/>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（4）全国建筑市场监管公共服务平台(四库一平台)企业注册人员网页截图；</w:t>
      </w:r>
    </w:p>
    <w:p w14:paraId="0440CE5C">
      <w:pPr>
        <w:pStyle w:val="8"/>
        <w:keepNext w:val="0"/>
        <w:keepLines w:val="0"/>
        <w:widowControl/>
        <w:suppressLineNumbers w:val="0"/>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 xml:space="preserve"> </w:t>
      </w:r>
    </w:p>
    <w:p w14:paraId="545CC467">
      <w:pPr>
        <w:pStyle w:val="8"/>
        <w:keepNext w:val="0"/>
        <w:keepLines w:val="0"/>
        <w:widowControl/>
        <w:suppressLineNumbers w:val="0"/>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lang w:val="en-US" w:eastAsia="zh-CN" w:bidi="ar"/>
        </w:rPr>
        <w:t>（5）</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74"/>
      <w:bookmarkEnd w:id="1075"/>
      <w:bookmarkEnd w:id="1076"/>
      <w:bookmarkEnd w:id="1077"/>
      <w:bookmarkStart w:id="1078" w:name="_Toc78803402"/>
    </w:p>
    <w:p w14:paraId="489D056E">
      <w:pPr>
        <w:pStyle w:val="43"/>
        <w:spacing w:beforeLines="50" w:afterLines="50" w:line="440" w:lineRule="exact"/>
        <w:rPr>
          <w:bCs/>
          <w:color w:val="auto"/>
          <w:szCs w:val="32"/>
          <w:highlight w:val="none"/>
        </w:rPr>
      </w:pPr>
      <w:bookmarkStart w:id="1079" w:name="_Toc29114"/>
      <w:bookmarkStart w:id="1080" w:name="_Toc15593"/>
      <w:bookmarkStart w:id="1081" w:name="_Toc8955"/>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078"/>
      <w:bookmarkEnd w:id="1079"/>
      <w:bookmarkEnd w:id="1080"/>
      <w:bookmarkEnd w:id="1081"/>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兴天矿业室外雾炮基础建设项目（二次）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4F8C">
    <w:pPr>
      <w:pStyle w:val="30"/>
      <w:rPr>
        <w:rStyle w:val="50"/>
      </w:rPr>
    </w:pPr>
  </w:p>
  <w:p w14:paraId="0A7A2AB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E80E6C8"/>
    <w:multiLevelType w:val="singleLevel"/>
    <w:tmpl w:val="1E80E6C8"/>
    <w:lvl w:ilvl="0" w:tentative="0">
      <w:start w:val="3"/>
      <w:numFmt w:val="chineseCounting"/>
      <w:suff w:val="space"/>
      <w:lvlText w:val="第%1章"/>
      <w:lvlJc w:val="left"/>
      <w:rPr>
        <w:rFonts w:hint="eastAsia"/>
      </w:rPr>
    </w:lvl>
  </w:abstractNum>
  <w:abstractNum w:abstractNumId="4">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37586"/>
    <w:rsid w:val="00340804"/>
    <w:rsid w:val="00342D97"/>
    <w:rsid w:val="00343375"/>
    <w:rsid w:val="003448C2"/>
    <w:rsid w:val="00344CD6"/>
    <w:rsid w:val="0034662F"/>
    <w:rsid w:val="003510D2"/>
    <w:rsid w:val="00351A8E"/>
    <w:rsid w:val="0035447B"/>
    <w:rsid w:val="00356B27"/>
    <w:rsid w:val="00356B90"/>
    <w:rsid w:val="003577A2"/>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9D55FE"/>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8D75F5"/>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0326E"/>
    <w:rsid w:val="04533461"/>
    <w:rsid w:val="045E0D7F"/>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716F4D"/>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7F039E"/>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B73761"/>
    <w:rsid w:val="0BCD1EAC"/>
    <w:rsid w:val="0BCF142C"/>
    <w:rsid w:val="0BDC319A"/>
    <w:rsid w:val="0BE669AA"/>
    <w:rsid w:val="0BFB783E"/>
    <w:rsid w:val="0BFD5373"/>
    <w:rsid w:val="0BFD6481"/>
    <w:rsid w:val="0BFE68ED"/>
    <w:rsid w:val="0C0F0CD9"/>
    <w:rsid w:val="0C230DF6"/>
    <w:rsid w:val="0C631998"/>
    <w:rsid w:val="0C6821F6"/>
    <w:rsid w:val="0C757885"/>
    <w:rsid w:val="0C9870EE"/>
    <w:rsid w:val="0C990787"/>
    <w:rsid w:val="0C992D4F"/>
    <w:rsid w:val="0CAE3A50"/>
    <w:rsid w:val="0CBF15FF"/>
    <w:rsid w:val="0CC20F4F"/>
    <w:rsid w:val="0CD90540"/>
    <w:rsid w:val="0CD91857"/>
    <w:rsid w:val="0CDA4E4E"/>
    <w:rsid w:val="0CF258A4"/>
    <w:rsid w:val="0CF462EF"/>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BC0BBA"/>
    <w:rsid w:val="0DC466B9"/>
    <w:rsid w:val="0DC54945"/>
    <w:rsid w:val="0DF25BA4"/>
    <w:rsid w:val="0DFD573A"/>
    <w:rsid w:val="0DFE1012"/>
    <w:rsid w:val="0E0B029F"/>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1E7653"/>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505070"/>
    <w:rsid w:val="127A5380"/>
    <w:rsid w:val="12957C2C"/>
    <w:rsid w:val="1298079E"/>
    <w:rsid w:val="1299424E"/>
    <w:rsid w:val="12AD5EBA"/>
    <w:rsid w:val="12AE0032"/>
    <w:rsid w:val="12B10442"/>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06169"/>
    <w:rsid w:val="138A2CF3"/>
    <w:rsid w:val="139600FA"/>
    <w:rsid w:val="139B1B3C"/>
    <w:rsid w:val="13AC7923"/>
    <w:rsid w:val="13AF642C"/>
    <w:rsid w:val="13BB36C2"/>
    <w:rsid w:val="13C163E4"/>
    <w:rsid w:val="13C24A51"/>
    <w:rsid w:val="13C407C9"/>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24B15"/>
    <w:rsid w:val="15F46C2A"/>
    <w:rsid w:val="160202FE"/>
    <w:rsid w:val="16121567"/>
    <w:rsid w:val="16175528"/>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31822"/>
    <w:rsid w:val="18AE37F5"/>
    <w:rsid w:val="18BE3F0D"/>
    <w:rsid w:val="18C140E3"/>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734D7"/>
    <w:rsid w:val="1ADE1DAD"/>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A7ED0"/>
    <w:rsid w:val="1F6F0182"/>
    <w:rsid w:val="1F751014"/>
    <w:rsid w:val="1F7A16FF"/>
    <w:rsid w:val="1F841E94"/>
    <w:rsid w:val="1F86410F"/>
    <w:rsid w:val="1F88077C"/>
    <w:rsid w:val="1F987D78"/>
    <w:rsid w:val="1F9A5C92"/>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A35BF0"/>
    <w:rsid w:val="21B5456C"/>
    <w:rsid w:val="21C0289A"/>
    <w:rsid w:val="21C27EA7"/>
    <w:rsid w:val="21C314C7"/>
    <w:rsid w:val="21CB366A"/>
    <w:rsid w:val="21E53DD4"/>
    <w:rsid w:val="21F91F85"/>
    <w:rsid w:val="21FE67C3"/>
    <w:rsid w:val="21FF567A"/>
    <w:rsid w:val="220019CB"/>
    <w:rsid w:val="22080E1D"/>
    <w:rsid w:val="220A4192"/>
    <w:rsid w:val="222E4A4B"/>
    <w:rsid w:val="224564ED"/>
    <w:rsid w:val="225B1C1A"/>
    <w:rsid w:val="22655D1C"/>
    <w:rsid w:val="227A5579"/>
    <w:rsid w:val="227B3EC3"/>
    <w:rsid w:val="22AC6E9D"/>
    <w:rsid w:val="22AF6B28"/>
    <w:rsid w:val="22BF1959"/>
    <w:rsid w:val="22D16A5E"/>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E0BEE"/>
    <w:rsid w:val="249222CA"/>
    <w:rsid w:val="249B49DE"/>
    <w:rsid w:val="24B03DFD"/>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C4FC1"/>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6ED5E31"/>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87DF0"/>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2C473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61D99"/>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42D93"/>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C21DC5"/>
    <w:rsid w:val="2DDF3360"/>
    <w:rsid w:val="2DE81100"/>
    <w:rsid w:val="2DF6381D"/>
    <w:rsid w:val="2DF6788C"/>
    <w:rsid w:val="2DFB0019"/>
    <w:rsid w:val="2E0D1588"/>
    <w:rsid w:val="2E3944B7"/>
    <w:rsid w:val="2E4749F8"/>
    <w:rsid w:val="2E4C1B78"/>
    <w:rsid w:val="2E557DD4"/>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22151"/>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2D5ABF"/>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132F06"/>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45811"/>
    <w:rsid w:val="35AA4C6A"/>
    <w:rsid w:val="35B31F66"/>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40250"/>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1F0AD4"/>
    <w:rsid w:val="3822692C"/>
    <w:rsid w:val="38343F2A"/>
    <w:rsid w:val="38490F9C"/>
    <w:rsid w:val="384C1631"/>
    <w:rsid w:val="38542754"/>
    <w:rsid w:val="386C03A0"/>
    <w:rsid w:val="386D6DD1"/>
    <w:rsid w:val="387A1B39"/>
    <w:rsid w:val="38850AD8"/>
    <w:rsid w:val="38B10FD7"/>
    <w:rsid w:val="38B2326B"/>
    <w:rsid w:val="38BD498D"/>
    <w:rsid w:val="38D17360"/>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C7179"/>
    <w:rsid w:val="3A4F0AA8"/>
    <w:rsid w:val="3A543DA5"/>
    <w:rsid w:val="3A5576B6"/>
    <w:rsid w:val="3A682780"/>
    <w:rsid w:val="3A687850"/>
    <w:rsid w:val="3A697EB7"/>
    <w:rsid w:val="3A701E17"/>
    <w:rsid w:val="3A764E6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72A83"/>
    <w:rsid w:val="3BF84C04"/>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B07AE"/>
    <w:rsid w:val="3CDE231E"/>
    <w:rsid w:val="3D245A63"/>
    <w:rsid w:val="3D254E4B"/>
    <w:rsid w:val="3D36346C"/>
    <w:rsid w:val="3D4269DA"/>
    <w:rsid w:val="3D430EA3"/>
    <w:rsid w:val="3D47560D"/>
    <w:rsid w:val="3D523BCD"/>
    <w:rsid w:val="3D645169"/>
    <w:rsid w:val="3D673DEF"/>
    <w:rsid w:val="3D6933DE"/>
    <w:rsid w:val="3D7C3859"/>
    <w:rsid w:val="3D80607F"/>
    <w:rsid w:val="3D8F2120"/>
    <w:rsid w:val="3D8F30A0"/>
    <w:rsid w:val="3D8F77AD"/>
    <w:rsid w:val="3D990E61"/>
    <w:rsid w:val="3DA327E5"/>
    <w:rsid w:val="3DB01C7C"/>
    <w:rsid w:val="3DB334D8"/>
    <w:rsid w:val="3DB8307D"/>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A673B"/>
    <w:rsid w:val="3F716AD8"/>
    <w:rsid w:val="3F757858"/>
    <w:rsid w:val="3F8C2A74"/>
    <w:rsid w:val="3FA70307"/>
    <w:rsid w:val="3FA7458E"/>
    <w:rsid w:val="3FB22390"/>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6491B"/>
    <w:rsid w:val="424F30C2"/>
    <w:rsid w:val="425E14DB"/>
    <w:rsid w:val="42621029"/>
    <w:rsid w:val="426B4382"/>
    <w:rsid w:val="42725710"/>
    <w:rsid w:val="427358D4"/>
    <w:rsid w:val="42736D87"/>
    <w:rsid w:val="427E086F"/>
    <w:rsid w:val="42826F4F"/>
    <w:rsid w:val="428B0580"/>
    <w:rsid w:val="42935686"/>
    <w:rsid w:val="429A4E70"/>
    <w:rsid w:val="429E14C4"/>
    <w:rsid w:val="42A26186"/>
    <w:rsid w:val="42A94EAA"/>
    <w:rsid w:val="42BA0E65"/>
    <w:rsid w:val="42C13D5C"/>
    <w:rsid w:val="42DD74CF"/>
    <w:rsid w:val="42DF3579"/>
    <w:rsid w:val="42E264C2"/>
    <w:rsid w:val="42E85CD3"/>
    <w:rsid w:val="42F44377"/>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64534"/>
    <w:rsid w:val="4ABD14F2"/>
    <w:rsid w:val="4AC66642"/>
    <w:rsid w:val="4AC87549"/>
    <w:rsid w:val="4AD37353"/>
    <w:rsid w:val="4ADC6651"/>
    <w:rsid w:val="4AE2340C"/>
    <w:rsid w:val="4AE72A13"/>
    <w:rsid w:val="4AFC64BF"/>
    <w:rsid w:val="4AFF6999"/>
    <w:rsid w:val="4B0E61F2"/>
    <w:rsid w:val="4B21257E"/>
    <w:rsid w:val="4B290FE3"/>
    <w:rsid w:val="4B322207"/>
    <w:rsid w:val="4B3B5793"/>
    <w:rsid w:val="4B58050B"/>
    <w:rsid w:val="4B5A25F7"/>
    <w:rsid w:val="4B6A0768"/>
    <w:rsid w:val="4B6B0CBD"/>
    <w:rsid w:val="4B705719"/>
    <w:rsid w:val="4B7B47F9"/>
    <w:rsid w:val="4B8D7117"/>
    <w:rsid w:val="4B8E6DA5"/>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786019"/>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E44B5"/>
    <w:rsid w:val="4E30022D"/>
    <w:rsid w:val="4E4C57ED"/>
    <w:rsid w:val="4E5505A6"/>
    <w:rsid w:val="4E820BD8"/>
    <w:rsid w:val="4E874C8C"/>
    <w:rsid w:val="4E8D729C"/>
    <w:rsid w:val="4E8E1C0C"/>
    <w:rsid w:val="4E9609D8"/>
    <w:rsid w:val="4E9764FE"/>
    <w:rsid w:val="4E98004C"/>
    <w:rsid w:val="4EA5208F"/>
    <w:rsid w:val="4EAC01FC"/>
    <w:rsid w:val="4EAE617F"/>
    <w:rsid w:val="4EBD702F"/>
    <w:rsid w:val="4EC310A1"/>
    <w:rsid w:val="4EC818B0"/>
    <w:rsid w:val="4ECB59F9"/>
    <w:rsid w:val="4ECE1CAC"/>
    <w:rsid w:val="4EE414BB"/>
    <w:rsid w:val="4EE87B84"/>
    <w:rsid w:val="4EFD2805"/>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35F5B"/>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A04AB9"/>
    <w:rsid w:val="54CA07F6"/>
    <w:rsid w:val="54E979F3"/>
    <w:rsid w:val="54EF0774"/>
    <w:rsid w:val="54F2448F"/>
    <w:rsid w:val="54FE2E33"/>
    <w:rsid w:val="550B2DC8"/>
    <w:rsid w:val="551E1403"/>
    <w:rsid w:val="552038EC"/>
    <w:rsid w:val="5520724E"/>
    <w:rsid w:val="552B02EF"/>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464CD"/>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97951"/>
    <w:rsid w:val="573270B5"/>
    <w:rsid w:val="57331689"/>
    <w:rsid w:val="57443B56"/>
    <w:rsid w:val="57614844"/>
    <w:rsid w:val="57664CC0"/>
    <w:rsid w:val="576A00D2"/>
    <w:rsid w:val="576A530D"/>
    <w:rsid w:val="576F4900"/>
    <w:rsid w:val="57971A40"/>
    <w:rsid w:val="579E4D2D"/>
    <w:rsid w:val="57A24175"/>
    <w:rsid w:val="57B75717"/>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B45E2"/>
    <w:rsid w:val="584C2108"/>
    <w:rsid w:val="584C2587"/>
    <w:rsid w:val="585127AA"/>
    <w:rsid w:val="585D5314"/>
    <w:rsid w:val="58603D47"/>
    <w:rsid w:val="58660CE3"/>
    <w:rsid w:val="58743A0C"/>
    <w:rsid w:val="58795D80"/>
    <w:rsid w:val="58BB3CCE"/>
    <w:rsid w:val="58C97BB5"/>
    <w:rsid w:val="58CD3249"/>
    <w:rsid w:val="58DE0E81"/>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8436A"/>
    <w:rsid w:val="5AFE3E43"/>
    <w:rsid w:val="5B072DB6"/>
    <w:rsid w:val="5B19492B"/>
    <w:rsid w:val="5B233465"/>
    <w:rsid w:val="5B2630E4"/>
    <w:rsid w:val="5B506B61"/>
    <w:rsid w:val="5B5F0F2E"/>
    <w:rsid w:val="5B667984"/>
    <w:rsid w:val="5B6B796C"/>
    <w:rsid w:val="5B7C0F56"/>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A6B29"/>
    <w:rsid w:val="5E4C1080"/>
    <w:rsid w:val="5E4E1C8A"/>
    <w:rsid w:val="5E4F4071"/>
    <w:rsid w:val="5E5D7A78"/>
    <w:rsid w:val="5E6006BB"/>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24ED5"/>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11E78"/>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92162D"/>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645F4"/>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97B51"/>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53B98"/>
    <w:rsid w:val="6FB37BE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CC4217"/>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347A3D"/>
    <w:rsid w:val="724A7260"/>
    <w:rsid w:val="724B68D9"/>
    <w:rsid w:val="72541E8D"/>
    <w:rsid w:val="725E62FA"/>
    <w:rsid w:val="72860473"/>
    <w:rsid w:val="7299364D"/>
    <w:rsid w:val="72A5101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04B19"/>
    <w:rsid w:val="746B1062"/>
    <w:rsid w:val="74836A59"/>
    <w:rsid w:val="74890514"/>
    <w:rsid w:val="74957A1D"/>
    <w:rsid w:val="74976F8C"/>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14065"/>
    <w:rsid w:val="751C1B98"/>
    <w:rsid w:val="751C3CCD"/>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27B21"/>
    <w:rsid w:val="76087EFE"/>
    <w:rsid w:val="76124721"/>
    <w:rsid w:val="761D5D0D"/>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B352F9"/>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DF69DB"/>
    <w:rsid w:val="79ED729C"/>
    <w:rsid w:val="79F426E3"/>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BB1012"/>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 w:val="7FFB60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16977</Words>
  <Characters>18469</Characters>
  <Lines>1</Lines>
  <Paragraphs>1</Paragraphs>
  <TotalTime>30</TotalTime>
  <ScaleCrop>false</ScaleCrop>
  <LinksUpToDate>false</LinksUpToDate>
  <CharactersWithSpaces>18681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2025-09-24T03:24:32Z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